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3C42" w14:textId="1089C0AF" w:rsidR="00692EC5" w:rsidRDefault="00692EC5" w:rsidP="00692E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113</w:t>
      </w:r>
      <w:r>
        <w:rPr>
          <w:rFonts w:hint="eastAsia"/>
        </w:rPr>
        <w:t>年宣導及落實情形</w:t>
      </w:r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11"/>
        <w:gridCol w:w="4911"/>
      </w:tblGrid>
      <w:tr w:rsidR="00692EC5" w14:paraId="789DC286" w14:textId="77777777" w:rsidTr="00A767A3">
        <w:tc>
          <w:tcPr>
            <w:tcW w:w="4910" w:type="dxa"/>
            <w:shd w:val="clear" w:color="auto" w:fill="00B0F0"/>
            <w:vAlign w:val="center"/>
          </w:tcPr>
          <w:p w14:paraId="2784A0AC" w14:textId="77777777" w:rsidR="00692EC5" w:rsidRDefault="00692EC5" w:rsidP="00A7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</w:t>
            </w:r>
            <w:r w:rsidRPr="00DA7E7B">
              <w:rPr>
                <w:rFonts w:ascii="Lato" w:eastAsia="新細明體" w:hAnsi="Lato" w:cs="新細明體"/>
                <w:b/>
                <w:bCs/>
                <w:color w:val="FFFFFF"/>
                <w:kern w:val="0"/>
                <w:szCs w:val="24"/>
                <w14:ligatures w14:val="none"/>
              </w:rPr>
              <w:t>對象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2614A128" w14:textId="77777777" w:rsidR="00692EC5" w:rsidRDefault="00692EC5" w:rsidP="00A7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宣導內容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007737A1" w14:textId="77777777" w:rsidR="00692EC5" w:rsidRDefault="00692EC5" w:rsidP="00A767A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落實情形</w:t>
            </w:r>
          </w:p>
        </w:tc>
      </w:tr>
      <w:tr w:rsidR="00692EC5" w14:paraId="0EF8F40E" w14:textId="77777777" w:rsidTr="00A767A3">
        <w:trPr>
          <w:trHeight w:val="3374"/>
        </w:trPr>
        <w:tc>
          <w:tcPr>
            <w:tcW w:w="4910" w:type="dxa"/>
          </w:tcPr>
          <w:p w14:paraId="573C80DF" w14:textId="77777777" w:rsidR="00692EC5" w:rsidRDefault="00692EC5" w:rsidP="00A767A3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7C79BF10" wp14:editId="65A3B203">
                  <wp:extent cx="2475230" cy="1743075"/>
                  <wp:effectExtent l="0" t="0" r="1270" b="9525"/>
                  <wp:docPr id="143058031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135" cy="176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</w:rPr>
              <w:t xml:space="preserve">                </w:t>
            </w:r>
          </w:p>
          <w:p w14:paraId="4728C97F" w14:textId="77777777" w:rsidR="00692EC5" w:rsidRPr="00BB76FE" w:rsidRDefault="00692EC5" w:rsidP="00A767A3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 xml:space="preserve">                 </w:t>
            </w:r>
            <w:r w:rsidRPr="00E7050F"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>董事會</w:t>
            </w:r>
          </w:p>
        </w:tc>
        <w:tc>
          <w:tcPr>
            <w:tcW w:w="4911" w:type="dxa"/>
          </w:tcPr>
          <w:p w14:paraId="02C6E8DA" w14:textId="77777777" w:rsidR="00692EC5" w:rsidRPr="00E7050F" w:rsidRDefault="00692EC5" w:rsidP="00A767A3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23DFB343" w14:textId="77777777" w:rsidR="00692EC5" w:rsidRPr="00E7050F" w:rsidRDefault="00692EC5" w:rsidP="00A767A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57ECD06E" w14:textId="77777777" w:rsidR="00692EC5" w:rsidRPr="00E7050F" w:rsidRDefault="00692EC5" w:rsidP="00A767A3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3304FA8E" w14:textId="77777777" w:rsidR="00692EC5" w:rsidRPr="00E7050F" w:rsidRDefault="00692EC5" w:rsidP="00A767A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610CF752" w14:textId="77777777" w:rsidR="00692EC5" w:rsidRPr="00E7050F" w:rsidRDefault="00692EC5" w:rsidP="00A767A3">
            <w:pPr>
              <w:rPr>
                <w:rFonts w:ascii="新細明體" w:eastAsia="新細明體" w:hAnsi="新細明體"/>
                <w:b/>
                <w:bCs/>
              </w:rPr>
            </w:pPr>
          </w:p>
          <w:p w14:paraId="4978E78B" w14:textId="77777777" w:rsidR="00692EC5" w:rsidRDefault="00692EC5" w:rsidP="00A767A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38B43D4B" w14:textId="77777777" w:rsidR="00594377" w:rsidRPr="00594377" w:rsidRDefault="00594377" w:rsidP="00594377">
            <w:pPr>
              <w:pStyle w:val="a4"/>
              <w:rPr>
                <w:rFonts w:ascii="新細明體" w:eastAsia="新細明體" w:hAnsi="新細明體" w:hint="eastAsia"/>
                <w:b/>
                <w:bCs/>
              </w:rPr>
            </w:pPr>
          </w:p>
          <w:p w14:paraId="1F69CB98" w14:textId="305A833A" w:rsidR="00594377" w:rsidRPr="00E7050F" w:rsidRDefault="00594377" w:rsidP="00A767A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>
              <w:rPr>
                <w:rFonts w:ascii="新細明體" w:eastAsia="新細明體" w:hAnsi="新細明體" w:hint="eastAsia"/>
                <w:b/>
                <w:bCs/>
              </w:rPr>
              <w:t>大量持股申報新制說明</w:t>
            </w:r>
          </w:p>
          <w:p w14:paraId="3E57A8C5" w14:textId="77777777" w:rsidR="00692EC5" w:rsidRPr="00E7050F" w:rsidRDefault="00692EC5" w:rsidP="00A767A3">
            <w:pPr>
              <w:pStyle w:val="a4"/>
              <w:ind w:leftChars="0" w:left="360"/>
              <w:rPr>
                <w:rFonts w:ascii="新細明體" w:eastAsia="新細明體" w:hAnsi="新細明體"/>
              </w:rPr>
            </w:pPr>
          </w:p>
        </w:tc>
        <w:tc>
          <w:tcPr>
            <w:tcW w:w="4911" w:type="dxa"/>
          </w:tcPr>
          <w:p w14:paraId="43F26F46" w14:textId="77777777" w:rsidR="00692EC5" w:rsidRDefault="00692EC5" w:rsidP="00A767A3"/>
          <w:p w14:paraId="46A3A4E0" w14:textId="4002ACBD" w:rsidR="00692EC5" w:rsidRDefault="00692EC5" w:rsidP="00A767A3">
            <w:pPr>
              <w:rPr>
                <w:rFonts w:asciiTheme="minorEastAsia" w:hAnsiTheme="minorEastAsia"/>
              </w:rPr>
            </w:pP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公司訂有「</w:t>
            </w:r>
            <w:r w:rsidRPr="002D28BB">
              <w:rPr>
                <w:rFonts w:ascii="新細明體" w:eastAsia="新細明體" w:hAnsi="新細明體" w:hint="eastAsia"/>
                <w:shd w:val="clear" w:color="auto" w:fill="FFFFFF" w:themeFill="background1"/>
              </w:rPr>
              <w:t>內部重大資訊處理及內線交易管理辦法</w:t>
            </w: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」</w:t>
            </w:r>
            <w:r w:rsidRPr="002D28BB">
              <w:rPr>
                <w:rFonts w:ascii="Lato" w:hAnsi="Lato" w:hint="eastAsia"/>
                <w:color w:val="4F4339"/>
                <w:shd w:val="clear" w:color="auto" w:fill="FFFFFF" w:themeFill="background1"/>
              </w:rPr>
              <w:t>以資遵循並適用於全體員工</w:t>
            </w:r>
            <w:r w:rsidRPr="002D28BB">
              <w:rPr>
                <w:rFonts w:asciiTheme="minorEastAsia" w:hAnsiTheme="minorEastAsia" w:hint="eastAsia"/>
                <w:color w:val="4F4339"/>
                <w:shd w:val="clear" w:color="auto" w:fill="FFFFFF" w:themeFill="background1"/>
              </w:rPr>
              <w:t>，</w:t>
            </w:r>
            <w:r>
              <w:t>本公司</w:t>
            </w:r>
            <w:r>
              <w:t xml:space="preserve"> 11</w:t>
            </w:r>
            <w:r>
              <w:rPr>
                <w:rFonts w:hint="eastAsia"/>
              </w:rPr>
              <w:t>3</w:t>
            </w:r>
            <w:r>
              <w:t>年度已於</w:t>
            </w:r>
            <w:r>
              <w:rPr>
                <w:rFonts w:hint="eastAsia"/>
              </w:rPr>
              <w:t>2</w:t>
            </w:r>
            <w:r>
              <w:t>月</w:t>
            </w:r>
            <w:r>
              <w:rPr>
                <w:rFonts w:hint="eastAsia"/>
              </w:rPr>
              <w:t>22</w:t>
            </w:r>
            <w:r>
              <w:t>日對</w:t>
            </w:r>
            <w:r>
              <w:rPr>
                <w:rFonts w:hint="eastAsia"/>
              </w:rPr>
              <w:t>全體</w:t>
            </w:r>
            <w:r>
              <w:t>董事計</w:t>
            </w:r>
            <w:r>
              <w:t xml:space="preserve"> </w:t>
            </w:r>
            <w:r>
              <w:rPr>
                <w:rFonts w:hint="eastAsia"/>
              </w:rPr>
              <w:t>12</w:t>
            </w:r>
            <w:r>
              <w:t xml:space="preserve"> </w:t>
            </w:r>
            <w:r>
              <w:t>人次進行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 xml:space="preserve"> </w:t>
            </w:r>
            <w:r>
              <w:t>小時</w:t>
            </w:r>
            <w:r>
              <w:rPr>
                <w:rFonts w:hint="eastAsia"/>
              </w:rPr>
              <w:t>實體</w:t>
            </w:r>
            <w:r>
              <w:t>教育宣導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尤</w:t>
            </w:r>
            <w:r>
              <w:t>提醒董事不得於年度財務報告公告前三十日，和每季財務報告公告前十五日之封閉期間交易其股票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以避免董事會成員違反相關規範</w:t>
            </w:r>
            <w:r w:rsidR="00594377">
              <w:rPr>
                <w:rFonts w:asciiTheme="minorEastAsia" w:hAnsiTheme="minorEastAsia" w:hint="eastAsia"/>
              </w:rPr>
              <w:t>；</w:t>
            </w:r>
            <w:r w:rsidR="00594377">
              <w:rPr>
                <w:rFonts w:hint="eastAsia"/>
              </w:rPr>
              <w:t>另針對大量持股申報新制重點說明</w:t>
            </w:r>
            <w:r>
              <w:t>。</w:t>
            </w:r>
            <w:r>
              <w:rPr>
                <w:rFonts w:hint="eastAsia"/>
              </w:rPr>
              <w:t xml:space="preserve"> </w:t>
            </w:r>
          </w:p>
        </w:tc>
      </w:tr>
      <w:tr w:rsidR="00692EC5" w14:paraId="759475A4" w14:textId="77777777" w:rsidTr="00A767A3">
        <w:trPr>
          <w:trHeight w:val="3818"/>
        </w:trPr>
        <w:tc>
          <w:tcPr>
            <w:tcW w:w="4910" w:type="dxa"/>
          </w:tcPr>
          <w:p w14:paraId="7FB765EB" w14:textId="77777777" w:rsidR="00692EC5" w:rsidRDefault="00692EC5" w:rsidP="00A767A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53F0F7D4" wp14:editId="5E605894">
                  <wp:extent cx="2476500" cy="1857375"/>
                  <wp:effectExtent l="0" t="0" r="0" b="9525"/>
                  <wp:docPr id="46953330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DE859" w14:textId="77777777" w:rsidR="00692EC5" w:rsidRPr="00BB76FE" w:rsidRDefault="00692EC5" w:rsidP="00A767A3">
            <w:pPr>
              <w:rPr>
                <w:b/>
                <w:bCs/>
                <w:noProof/>
              </w:rPr>
            </w:pPr>
            <w:r>
              <w:rPr>
                <w:rFonts w:hint="eastAsia"/>
                <w:noProof/>
              </w:rPr>
              <w:t xml:space="preserve">            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管理階層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/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員工</w:t>
            </w:r>
          </w:p>
        </w:tc>
        <w:tc>
          <w:tcPr>
            <w:tcW w:w="4911" w:type="dxa"/>
          </w:tcPr>
          <w:p w14:paraId="2B578177" w14:textId="77777777" w:rsidR="00692EC5" w:rsidRPr="00E7050F" w:rsidRDefault="00692EC5" w:rsidP="00A767A3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570E719E" w14:textId="77777777" w:rsidR="00692EC5" w:rsidRPr="00E7050F" w:rsidRDefault="00692EC5" w:rsidP="00A767A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6029ADDC" w14:textId="77777777" w:rsidR="00692EC5" w:rsidRPr="00E7050F" w:rsidRDefault="00692EC5" w:rsidP="00A767A3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39FFCD9A" w14:textId="77777777" w:rsidR="00692EC5" w:rsidRPr="00E7050F" w:rsidRDefault="00692EC5" w:rsidP="00A767A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257F7061" w14:textId="77777777" w:rsidR="00692EC5" w:rsidRPr="00E7050F" w:rsidRDefault="00692EC5" w:rsidP="00A767A3">
            <w:pPr>
              <w:pStyle w:val="a4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2506EE24" w14:textId="77777777" w:rsidR="00692EC5" w:rsidRPr="00E7050F" w:rsidRDefault="00692EC5" w:rsidP="00A767A3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15EA97B3" w14:textId="77777777" w:rsidR="00692EC5" w:rsidRPr="00E7050F" w:rsidRDefault="00692EC5" w:rsidP="00A767A3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</w:tc>
        <w:tc>
          <w:tcPr>
            <w:tcW w:w="4911" w:type="dxa"/>
          </w:tcPr>
          <w:p w14:paraId="3C892D1D" w14:textId="0E77CD57" w:rsidR="00692EC5" w:rsidRDefault="00692EC5" w:rsidP="00A767A3">
            <w:pPr>
              <w:rPr>
                <w:rFonts w:asciiTheme="minorEastAsia" w:hAnsiTheme="minorEastAsia"/>
              </w:rPr>
            </w:pPr>
          </w:p>
        </w:tc>
      </w:tr>
    </w:tbl>
    <w:p w14:paraId="5B72190D" w14:textId="77777777" w:rsidR="00692EC5" w:rsidRDefault="00692EC5" w:rsidP="00692EC5">
      <w:pPr>
        <w:rPr>
          <w:rFonts w:asciiTheme="minorEastAsia" w:hAnsiTheme="minorEastAsia"/>
        </w:rPr>
      </w:pPr>
    </w:p>
    <w:p w14:paraId="4337E6F5" w14:textId="77777777" w:rsidR="00692EC5" w:rsidRDefault="00692EC5" w:rsidP="00692EC5">
      <w:pPr>
        <w:rPr>
          <w:rFonts w:asciiTheme="minorEastAsia" w:hAnsiTheme="minorEastAsia"/>
        </w:rPr>
      </w:pPr>
    </w:p>
    <w:p w14:paraId="52A419AC" w14:textId="77777777" w:rsidR="00692EC5" w:rsidRDefault="00692EC5" w:rsidP="00692EC5">
      <w:pPr>
        <w:rPr>
          <w:rFonts w:asciiTheme="minorEastAsia" w:hAnsiTheme="minorEastAsia"/>
        </w:rPr>
      </w:pPr>
    </w:p>
    <w:p w14:paraId="31257A87" w14:textId="77777777" w:rsidR="00692EC5" w:rsidRDefault="00692EC5">
      <w:pPr>
        <w:rPr>
          <w:rFonts w:asciiTheme="minorEastAsia" w:hAnsiTheme="minorEastAsia"/>
        </w:rPr>
      </w:pPr>
    </w:p>
    <w:p w14:paraId="27B231E1" w14:textId="77777777" w:rsidR="00692EC5" w:rsidRDefault="00692EC5">
      <w:pPr>
        <w:rPr>
          <w:rFonts w:asciiTheme="minorEastAsia" w:hAnsiTheme="minorEastAsia"/>
        </w:rPr>
      </w:pPr>
    </w:p>
    <w:p w14:paraId="190A57AC" w14:textId="05DA6DC7" w:rsidR="00BB76FE" w:rsidRDefault="00BB76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◎</w:t>
      </w:r>
      <w:r>
        <w:rPr>
          <w:rFonts w:hint="eastAsia"/>
        </w:rPr>
        <w:t>112</w:t>
      </w:r>
      <w:r>
        <w:rPr>
          <w:rFonts w:hint="eastAsia"/>
        </w:rPr>
        <w:t>年</w:t>
      </w:r>
      <w:bookmarkStart w:id="0" w:name="_Hlk147486476"/>
      <w:r w:rsidR="002D28BB">
        <w:rPr>
          <w:rFonts w:hint="eastAsia"/>
        </w:rPr>
        <w:t>宣導及落實</w:t>
      </w:r>
      <w:r>
        <w:rPr>
          <w:rFonts w:hint="eastAsia"/>
        </w:rPr>
        <w:t>情形</w:t>
      </w:r>
      <w:bookmarkEnd w:id="0"/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11"/>
        <w:gridCol w:w="4911"/>
      </w:tblGrid>
      <w:tr w:rsidR="00BB76FE" w14:paraId="7117A90E" w14:textId="77777777" w:rsidTr="00BB76FE">
        <w:tc>
          <w:tcPr>
            <w:tcW w:w="4910" w:type="dxa"/>
            <w:shd w:val="clear" w:color="auto" w:fill="00B0F0"/>
            <w:vAlign w:val="center"/>
          </w:tcPr>
          <w:p w14:paraId="465001B2" w14:textId="3BD8D6DD" w:rsidR="00BB76FE" w:rsidRDefault="00BB76FE" w:rsidP="00BB76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</w:t>
            </w:r>
            <w:r w:rsidRPr="00DA7E7B">
              <w:rPr>
                <w:rFonts w:ascii="Lato" w:eastAsia="新細明體" w:hAnsi="Lato" w:cs="新細明體"/>
                <w:b/>
                <w:bCs/>
                <w:color w:val="FFFFFF"/>
                <w:kern w:val="0"/>
                <w:szCs w:val="24"/>
                <w14:ligatures w14:val="none"/>
              </w:rPr>
              <w:t>對象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065DD113" w14:textId="08B7A5B8" w:rsidR="00BB76FE" w:rsidRDefault="00BB76FE" w:rsidP="00BB76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宣導內容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582A7D59" w14:textId="2139B082" w:rsidR="00BB76FE" w:rsidRDefault="00E7050F" w:rsidP="00BB76F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落實情形</w:t>
            </w:r>
          </w:p>
        </w:tc>
      </w:tr>
      <w:tr w:rsidR="00BB76FE" w14:paraId="28783DA1" w14:textId="77777777" w:rsidTr="00B27048">
        <w:trPr>
          <w:trHeight w:val="3374"/>
        </w:trPr>
        <w:tc>
          <w:tcPr>
            <w:tcW w:w="4910" w:type="dxa"/>
          </w:tcPr>
          <w:p w14:paraId="448C0A91" w14:textId="4B7E2F79" w:rsidR="00B27048" w:rsidRDefault="00BB76FE" w:rsidP="00BB76FE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490BF59C" wp14:editId="7F3D2FA2">
                  <wp:extent cx="2475230" cy="1743075"/>
                  <wp:effectExtent l="0" t="0" r="1270" b="9525"/>
                  <wp:docPr id="207189327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135" cy="176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hint="eastAsia"/>
              </w:rPr>
              <w:t xml:space="preserve">               </w:t>
            </w:r>
            <w:r w:rsidR="00E7050F">
              <w:rPr>
                <w:rFonts w:asciiTheme="minorEastAsia" w:hAnsiTheme="minorEastAsia" w:hint="eastAsia"/>
              </w:rPr>
              <w:t xml:space="preserve"> </w:t>
            </w:r>
          </w:p>
          <w:p w14:paraId="33BD633D" w14:textId="73701BA7" w:rsidR="00BB76FE" w:rsidRPr="00BB76FE" w:rsidRDefault="00B27048" w:rsidP="00BB76FE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 xml:space="preserve">                 </w:t>
            </w:r>
            <w:r w:rsidR="00BB76FE" w:rsidRPr="00E7050F"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>董事會</w:t>
            </w:r>
          </w:p>
        </w:tc>
        <w:tc>
          <w:tcPr>
            <w:tcW w:w="4911" w:type="dxa"/>
          </w:tcPr>
          <w:p w14:paraId="61C230A5" w14:textId="77777777" w:rsidR="00E7050F" w:rsidRPr="00E7050F" w:rsidRDefault="00E7050F" w:rsidP="00BB76FE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7B067BC4" w14:textId="42C6F647" w:rsidR="00BB76FE" w:rsidRPr="00E7050F" w:rsidRDefault="00BB76FE" w:rsidP="00E705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008D7F44" w14:textId="77777777" w:rsidR="00E7050F" w:rsidRPr="00E7050F" w:rsidRDefault="00E7050F" w:rsidP="00E7050F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3CD19C72" w14:textId="77777777" w:rsidR="00E7050F" w:rsidRPr="00E7050F" w:rsidRDefault="00E7050F" w:rsidP="00E705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7FE17854" w14:textId="77777777" w:rsidR="00E7050F" w:rsidRPr="00E7050F" w:rsidRDefault="00E7050F" w:rsidP="00E7050F">
            <w:pPr>
              <w:rPr>
                <w:rFonts w:ascii="新細明體" w:eastAsia="新細明體" w:hAnsi="新細明體"/>
                <w:b/>
                <w:bCs/>
              </w:rPr>
            </w:pPr>
          </w:p>
          <w:p w14:paraId="09270A99" w14:textId="77777777" w:rsidR="00E7050F" w:rsidRPr="00E7050F" w:rsidRDefault="00E7050F" w:rsidP="00E7050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0394FD65" w14:textId="3D0D85CF" w:rsidR="00E7050F" w:rsidRPr="00E7050F" w:rsidRDefault="00E7050F" w:rsidP="00E7050F">
            <w:pPr>
              <w:pStyle w:val="a4"/>
              <w:ind w:leftChars="0" w:left="360"/>
              <w:rPr>
                <w:rFonts w:ascii="新細明體" w:eastAsia="新細明體" w:hAnsi="新細明體"/>
              </w:rPr>
            </w:pPr>
          </w:p>
        </w:tc>
        <w:tc>
          <w:tcPr>
            <w:tcW w:w="4911" w:type="dxa"/>
          </w:tcPr>
          <w:p w14:paraId="37F6F66D" w14:textId="77777777" w:rsidR="00E7050F" w:rsidRDefault="00E7050F" w:rsidP="00BB76FE"/>
          <w:p w14:paraId="05C9C431" w14:textId="54CFF0CF" w:rsidR="00BB76FE" w:rsidRDefault="002D28BB" w:rsidP="002D28BB">
            <w:pPr>
              <w:rPr>
                <w:rFonts w:asciiTheme="minorEastAsia" w:hAnsiTheme="minorEastAsia"/>
              </w:rPr>
            </w:pP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公司訂有「</w:t>
            </w:r>
            <w:r w:rsidRPr="002D28BB">
              <w:rPr>
                <w:rFonts w:ascii="新細明體" w:eastAsia="新細明體" w:hAnsi="新細明體" w:hint="eastAsia"/>
                <w:shd w:val="clear" w:color="auto" w:fill="FFFFFF" w:themeFill="background1"/>
              </w:rPr>
              <w:t>內部重大資訊處理及內線交易管理辦法</w:t>
            </w: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」</w:t>
            </w:r>
            <w:r w:rsidRPr="002D28BB">
              <w:rPr>
                <w:rFonts w:ascii="Lato" w:hAnsi="Lato" w:hint="eastAsia"/>
                <w:color w:val="4F4339"/>
                <w:shd w:val="clear" w:color="auto" w:fill="FFFFFF" w:themeFill="background1"/>
              </w:rPr>
              <w:t>以資遵循並適用於全體員工</w:t>
            </w:r>
            <w:r w:rsidRPr="002D28BB">
              <w:rPr>
                <w:rFonts w:asciiTheme="minorEastAsia" w:hAnsiTheme="minorEastAsia" w:hint="eastAsia"/>
                <w:color w:val="4F4339"/>
                <w:shd w:val="clear" w:color="auto" w:fill="FFFFFF" w:themeFill="background1"/>
              </w:rPr>
              <w:t>，</w:t>
            </w:r>
            <w:r w:rsidR="00E7050F">
              <w:t>本公司</w:t>
            </w:r>
            <w:r w:rsidR="00E7050F">
              <w:t xml:space="preserve"> 112 </w:t>
            </w:r>
            <w:r w:rsidR="00E7050F">
              <w:t>年度已於</w:t>
            </w:r>
            <w:r w:rsidR="00E7050F">
              <w:rPr>
                <w:rFonts w:hint="eastAsia"/>
              </w:rPr>
              <w:t>3</w:t>
            </w:r>
            <w:r w:rsidR="00E7050F">
              <w:t>月</w:t>
            </w:r>
            <w:r w:rsidR="00E7050F">
              <w:rPr>
                <w:rFonts w:hint="eastAsia"/>
              </w:rPr>
              <w:t>3</w:t>
            </w:r>
            <w:r w:rsidR="00E7050F">
              <w:t>日對</w:t>
            </w:r>
            <w:r w:rsidR="00E7050F">
              <w:rPr>
                <w:rFonts w:hint="eastAsia"/>
              </w:rPr>
              <w:t>全體</w:t>
            </w:r>
            <w:r w:rsidR="00E7050F">
              <w:t>董事計</w:t>
            </w:r>
            <w:r w:rsidR="00E7050F">
              <w:t xml:space="preserve"> </w:t>
            </w:r>
            <w:r w:rsidR="00E7050F">
              <w:rPr>
                <w:rFonts w:hint="eastAsia"/>
              </w:rPr>
              <w:t>12</w:t>
            </w:r>
            <w:r w:rsidR="00E7050F">
              <w:t xml:space="preserve"> </w:t>
            </w:r>
            <w:r w:rsidR="00E7050F">
              <w:t>人次進行</w:t>
            </w:r>
            <w:r w:rsidR="00E7050F">
              <w:t xml:space="preserve"> </w:t>
            </w:r>
            <w:r w:rsidR="0076496A">
              <w:rPr>
                <w:rFonts w:hint="eastAsia"/>
              </w:rPr>
              <w:t>2</w:t>
            </w:r>
            <w:r w:rsidR="00E7050F">
              <w:t xml:space="preserve"> </w:t>
            </w:r>
            <w:r w:rsidR="00E7050F">
              <w:t>小時</w:t>
            </w:r>
            <w:r w:rsidR="00E7050F">
              <w:rPr>
                <w:rFonts w:hint="eastAsia"/>
              </w:rPr>
              <w:t>實體</w:t>
            </w:r>
            <w:r w:rsidR="00E7050F">
              <w:t>教育宣導</w:t>
            </w:r>
            <w:r w:rsidR="00E7050F">
              <w:rPr>
                <w:rFonts w:asciiTheme="minorEastAsia" w:hAnsiTheme="minorEastAsia" w:hint="eastAsia"/>
              </w:rPr>
              <w:t>，</w:t>
            </w:r>
            <w:r w:rsidR="00F54656">
              <w:rPr>
                <w:rFonts w:hint="eastAsia"/>
              </w:rPr>
              <w:t>尤</w:t>
            </w:r>
            <w:r w:rsidR="00F54656">
              <w:t>提醒董事不得於年度財務報告公告前三十日，和每季財務報告公告前十五日之封閉期間交易其股票</w:t>
            </w:r>
            <w:r w:rsidR="0019353C">
              <w:rPr>
                <w:rFonts w:asciiTheme="minorEastAsia" w:hAnsiTheme="minorEastAsia" w:hint="eastAsia"/>
              </w:rPr>
              <w:t>，</w:t>
            </w:r>
            <w:r w:rsidR="0019353C">
              <w:rPr>
                <w:rFonts w:hint="eastAsia"/>
              </w:rPr>
              <w:t>以避免董事會成員違反相關規範</w:t>
            </w:r>
            <w:r w:rsidR="00F54656">
              <w:t>。</w:t>
            </w:r>
            <w:r w:rsidR="00F54656">
              <w:rPr>
                <w:rFonts w:hint="eastAsia"/>
              </w:rPr>
              <w:t xml:space="preserve"> </w:t>
            </w:r>
          </w:p>
        </w:tc>
      </w:tr>
      <w:tr w:rsidR="00BB76FE" w14:paraId="36BE9D7A" w14:textId="77777777" w:rsidTr="00B27048">
        <w:trPr>
          <w:trHeight w:val="3818"/>
        </w:trPr>
        <w:tc>
          <w:tcPr>
            <w:tcW w:w="4910" w:type="dxa"/>
          </w:tcPr>
          <w:p w14:paraId="4A68D514" w14:textId="77777777" w:rsidR="00BB76FE" w:rsidRDefault="00BB76FE" w:rsidP="00BB76F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0A3FB59" wp14:editId="0859FCA0">
                  <wp:extent cx="2476500" cy="1857375"/>
                  <wp:effectExtent l="0" t="0" r="0" b="9525"/>
                  <wp:docPr id="1887911385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EBF91" w14:textId="285FDCD7" w:rsidR="00BB76FE" w:rsidRPr="00BB76FE" w:rsidRDefault="00BB76FE" w:rsidP="00BB76FE">
            <w:pPr>
              <w:rPr>
                <w:b/>
                <w:bCs/>
                <w:noProof/>
              </w:rPr>
            </w:pPr>
            <w:r>
              <w:rPr>
                <w:rFonts w:hint="eastAsia"/>
                <w:noProof/>
              </w:rPr>
              <w:t xml:space="preserve">            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管理階層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/</w:t>
            </w:r>
            <w:r w:rsidRPr="00DA7E7B">
              <w:rPr>
                <w:rFonts w:ascii="Lato" w:eastAsia="新細明體" w:hAnsi="Lato" w:cs="新細明體"/>
                <w:b/>
                <w:bCs/>
                <w:color w:val="833C0B" w:themeColor="accent2" w:themeShade="80"/>
                <w:kern w:val="0"/>
                <w:szCs w:val="24"/>
                <w14:ligatures w14:val="none"/>
              </w:rPr>
              <w:t>員工</w:t>
            </w:r>
          </w:p>
        </w:tc>
        <w:tc>
          <w:tcPr>
            <w:tcW w:w="4911" w:type="dxa"/>
          </w:tcPr>
          <w:p w14:paraId="4104E5A8" w14:textId="77777777" w:rsidR="00BB76FE" w:rsidRPr="00E7050F" w:rsidRDefault="00BB76FE" w:rsidP="00BB76FE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73EB467A" w14:textId="732C32B2" w:rsidR="00E7050F" w:rsidRPr="00E7050F" w:rsidRDefault="00E7050F" w:rsidP="00E705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60B67E8A" w14:textId="77777777" w:rsidR="00E7050F" w:rsidRPr="00E7050F" w:rsidRDefault="00E7050F" w:rsidP="00E7050F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0BC6B6B9" w14:textId="77777777" w:rsidR="00E7050F" w:rsidRPr="00E7050F" w:rsidRDefault="00E7050F" w:rsidP="00E705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2EDD046F" w14:textId="77777777" w:rsidR="00E7050F" w:rsidRPr="00E7050F" w:rsidRDefault="00E7050F" w:rsidP="00E7050F">
            <w:pPr>
              <w:pStyle w:val="a4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35021B9A" w14:textId="77777777" w:rsidR="00E7050F" w:rsidRPr="00E7050F" w:rsidRDefault="00E7050F" w:rsidP="00E7050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7477F903" w14:textId="77777777" w:rsidR="00E7050F" w:rsidRPr="00E7050F" w:rsidRDefault="00E7050F" w:rsidP="00BB76FE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</w:tc>
        <w:tc>
          <w:tcPr>
            <w:tcW w:w="4911" w:type="dxa"/>
          </w:tcPr>
          <w:p w14:paraId="17289F85" w14:textId="77777777" w:rsidR="00BB76FE" w:rsidRDefault="00BB76FE" w:rsidP="00BB76FE">
            <w:pPr>
              <w:rPr>
                <w:rFonts w:asciiTheme="minorEastAsia" w:hAnsiTheme="minorEastAsia"/>
              </w:rPr>
            </w:pPr>
          </w:p>
          <w:p w14:paraId="2FB80FD0" w14:textId="2B99A121" w:rsidR="00E7050F" w:rsidRDefault="002D28BB" w:rsidP="00BB76FE"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公司訂有「</w:t>
            </w:r>
            <w:r w:rsidRPr="002D28BB">
              <w:rPr>
                <w:rFonts w:ascii="新細明體" w:eastAsia="新細明體" w:hAnsi="新細明體" w:hint="eastAsia"/>
                <w:shd w:val="clear" w:color="auto" w:fill="FFFFFF" w:themeFill="background1"/>
              </w:rPr>
              <w:t>內部重大資訊處理及內線交易管理辦法</w:t>
            </w:r>
            <w:r w:rsidRPr="002D28BB">
              <w:rPr>
                <w:rFonts w:ascii="Lato" w:hAnsi="Lato"/>
                <w:color w:val="4F4339"/>
                <w:shd w:val="clear" w:color="auto" w:fill="FFFFFF" w:themeFill="background1"/>
              </w:rPr>
              <w:t>」</w:t>
            </w:r>
            <w:r w:rsidRPr="002D28BB">
              <w:rPr>
                <w:rFonts w:ascii="Lato" w:hAnsi="Lato" w:hint="eastAsia"/>
                <w:color w:val="4F4339"/>
                <w:shd w:val="clear" w:color="auto" w:fill="FFFFFF" w:themeFill="background1"/>
              </w:rPr>
              <w:t>以資遵循並適用於全體員工</w:t>
            </w:r>
            <w:r w:rsidRPr="002D28BB">
              <w:rPr>
                <w:rFonts w:asciiTheme="minorEastAsia" w:hAnsiTheme="minorEastAsia" w:hint="eastAsia"/>
                <w:color w:val="4F4339"/>
                <w:shd w:val="clear" w:color="auto" w:fill="FFFFFF" w:themeFill="background1"/>
              </w:rPr>
              <w:t>，</w:t>
            </w:r>
            <w:r w:rsidR="00E7050F">
              <w:t>本公司</w:t>
            </w:r>
            <w:r w:rsidR="00E7050F">
              <w:t xml:space="preserve"> 112 </w:t>
            </w:r>
            <w:r w:rsidR="00E7050F">
              <w:t>年度已於</w:t>
            </w:r>
            <w:r w:rsidR="00E7050F">
              <w:rPr>
                <w:rFonts w:hint="eastAsia"/>
              </w:rPr>
              <w:t>4</w:t>
            </w:r>
            <w:r w:rsidR="00E7050F">
              <w:t>月</w:t>
            </w:r>
            <w:r w:rsidR="00E7050F">
              <w:rPr>
                <w:rFonts w:hint="eastAsia"/>
              </w:rPr>
              <w:t>21</w:t>
            </w:r>
            <w:r w:rsidR="00E7050F">
              <w:t>日對</w:t>
            </w:r>
            <w:r w:rsidR="00E7050F">
              <w:rPr>
                <w:rFonts w:hint="eastAsia"/>
              </w:rPr>
              <w:t>全體員工</w:t>
            </w:r>
            <w:r w:rsidR="00E7050F">
              <w:t>計</w:t>
            </w:r>
            <w:r w:rsidR="00E7050F">
              <w:rPr>
                <w:rFonts w:hint="eastAsia"/>
              </w:rPr>
              <w:t>293</w:t>
            </w:r>
            <w:r w:rsidR="00E7050F">
              <w:t>人次進行</w:t>
            </w:r>
            <w:r w:rsidR="00E7050F">
              <w:t xml:space="preserve"> </w:t>
            </w:r>
            <w:r w:rsidR="0076496A">
              <w:rPr>
                <w:rFonts w:hint="eastAsia"/>
              </w:rPr>
              <w:t>2</w:t>
            </w:r>
            <w:r w:rsidR="00E7050F">
              <w:t xml:space="preserve"> </w:t>
            </w:r>
            <w:r w:rsidR="00E7050F">
              <w:t>小時</w:t>
            </w:r>
            <w:r w:rsidR="00E7050F">
              <w:rPr>
                <w:rFonts w:hint="eastAsia"/>
              </w:rPr>
              <w:t>實體及視訊</w:t>
            </w:r>
            <w:r w:rsidR="00E7050F">
              <w:t>教育宣導</w:t>
            </w:r>
            <w:r w:rsidR="00E7050F">
              <w:rPr>
                <w:rFonts w:asciiTheme="minorEastAsia" w:hAnsiTheme="minorEastAsia" w:hint="eastAsia"/>
              </w:rPr>
              <w:t>，</w:t>
            </w:r>
            <w:r w:rsidR="00E7050F">
              <w:rPr>
                <w:rFonts w:hint="eastAsia"/>
              </w:rPr>
              <w:t>以避免</w:t>
            </w:r>
            <w:r w:rsidR="006B74B5">
              <w:rPr>
                <w:rFonts w:hint="eastAsia"/>
              </w:rPr>
              <w:t>員工</w:t>
            </w:r>
            <w:r w:rsidR="00E7050F">
              <w:rPr>
                <w:rFonts w:hint="eastAsia"/>
              </w:rPr>
              <w:t>違反相關規範</w:t>
            </w:r>
            <w:r w:rsidR="00E7050F">
              <w:t>。</w:t>
            </w:r>
          </w:p>
          <w:p w14:paraId="3998D20A" w14:textId="38787B44" w:rsidR="00E7050F" w:rsidRDefault="00F54656" w:rsidP="00BB76FE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宣導</w:t>
            </w:r>
            <w:r w:rsidR="00E7050F">
              <w:t>檔案置於內部</w:t>
            </w:r>
            <w:r>
              <w:rPr>
                <w:rFonts w:hint="eastAsia"/>
              </w:rPr>
              <w:t>雲端</w:t>
            </w:r>
            <w:r w:rsidR="0019353C">
              <w:rPr>
                <w:rFonts w:hint="eastAsia"/>
              </w:rPr>
              <w:t>電腦</w:t>
            </w:r>
            <w:r w:rsidR="00E7050F">
              <w:t>系統，提供給當日未出席者</w:t>
            </w:r>
            <w:r>
              <w:rPr>
                <w:rFonts w:hint="eastAsia"/>
              </w:rPr>
              <w:t>及後續有需求同仁</w:t>
            </w:r>
            <w:r w:rsidR="00E7050F">
              <w:t>參</w:t>
            </w:r>
            <w:r w:rsidR="006B74B5">
              <w:rPr>
                <w:rFonts w:hint="eastAsia"/>
              </w:rPr>
              <w:t>照</w:t>
            </w:r>
            <w:r w:rsidR="00E7050F">
              <w:t>。</w:t>
            </w:r>
          </w:p>
        </w:tc>
      </w:tr>
    </w:tbl>
    <w:p w14:paraId="1D938320" w14:textId="77777777" w:rsidR="00BB76FE" w:rsidRDefault="00BB76FE">
      <w:pPr>
        <w:rPr>
          <w:rFonts w:asciiTheme="minorEastAsia" w:hAnsiTheme="minorEastAsia"/>
        </w:rPr>
      </w:pPr>
    </w:p>
    <w:p w14:paraId="36D7530E" w14:textId="77777777" w:rsidR="00F54656" w:rsidRDefault="00F54656">
      <w:pPr>
        <w:rPr>
          <w:rFonts w:asciiTheme="minorEastAsia" w:hAnsiTheme="minorEastAsia"/>
        </w:rPr>
      </w:pPr>
    </w:p>
    <w:p w14:paraId="1D59F9D5" w14:textId="77777777" w:rsidR="00F54656" w:rsidRDefault="00F54656">
      <w:pPr>
        <w:rPr>
          <w:rFonts w:asciiTheme="minorEastAsia" w:hAnsiTheme="minorEastAsia"/>
        </w:rPr>
      </w:pPr>
    </w:p>
    <w:p w14:paraId="58D7CFA9" w14:textId="77777777" w:rsidR="00F54656" w:rsidRDefault="00F54656">
      <w:pPr>
        <w:rPr>
          <w:rFonts w:asciiTheme="minorEastAsia" w:hAnsiTheme="minorEastAsia"/>
        </w:rPr>
      </w:pPr>
    </w:p>
    <w:p w14:paraId="131582B8" w14:textId="77777777" w:rsidR="00F54656" w:rsidRDefault="00F54656">
      <w:pPr>
        <w:rPr>
          <w:rFonts w:asciiTheme="minorEastAsia" w:hAnsiTheme="minorEastAsia"/>
        </w:rPr>
      </w:pPr>
    </w:p>
    <w:p w14:paraId="7F1F0938" w14:textId="7B509FBB" w:rsidR="00F54656" w:rsidRDefault="00F54656" w:rsidP="00F546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◎</w:t>
      </w:r>
      <w:r>
        <w:rPr>
          <w:rFonts w:hint="eastAsia"/>
        </w:rPr>
        <w:t>111</w:t>
      </w:r>
      <w:r>
        <w:rPr>
          <w:rFonts w:hint="eastAsia"/>
        </w:rPr>
        <w:t>年</w:t>
      </w:r>
      <w:r w:rsidR="0019353C">
        <w:rPr>
          <w:rFonts w:hint="eastAsia"/>
        </w:rPr>
        <w:t>宣導及落實</w:t>
      </w:r>
      <w:r>
        <w:rPr>
          <w:rFonts w:hint="eastAsia"/>
        </w:rPr>
        <w:t>情形</w:t>
      </w:r>
      <w:r>
        <w:rPr>
          <w:rFonts w:asciiTheme="minorEastAsia" w:hAnsiTheme="minorEastAsia"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0"/>
        <w:gridCol w:w="4911"/>
        <w:gridCol w:w="4911"/>
      </w:tblGrid>
      <w:tr w:rsidR="00F54656" w14:paraId="6D668766" w14:textId="77777777" w:rsidTr="00A242E8">
        <w:tc>
          <w:tcPr>
            <w:tcW w:w="4910" w:type="dxa"/>
            <w:shd w:val="clear" w:color="auto" w:fill="00B0F0"/>
            <w:vAlign w:val="center"/>
          </w:tcPr>
          <w:p w14:paraId="64B1989C" w14:textId="77777777" w:rsidR="00F54656" w:rsidRDefault="00F54656" w:rsidP="00A2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</w:t>
            </w:r>
            <w:r w:rsidRPr="00DA7E7B">
              <w:rPr>
                <w:rFonts w:ascii="Lato" w:eastAsia="新細明體" w:hAnsi="Lato" w:cs="新細明體"/>
                <w:b/>
                <w:bCs/>
                <w:color w:val="FFFFFF"/>
                <w:kern w:val="0"/>
                <w:szCs w:val="24"/>
                <w14:ligatures w14:val="none"/>
              </w:rPr>
              <w:t>對象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0C388ED6" w14:textId="77777777" w:rsidR="00F54656" w:rsidRDefault="00F54656" w:rsidP="00A2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宣導內容</w:t>
            </w:r>
          </w:p>
        </w:tc>
        <w:tc>
          <w:tcPr>
            <w:tcW w:w="4911" w:type="dxa"/>
            <w:shd w:val="clear" w:color="auto" w:fill="00B0F0"/>
            <w:vAlign w:val="center"/>
          </w:tcPr>
          <w:p w14:paraId="70CC6C60" w14:textId="77777777" w:rsidR="00F54656" w:rsidRDefault="00F54656" w:rsidP="00A24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Lato" w:eastAsia="新細明體" w:hAnsi="Lato" w:cs="新細明體" w:hint="eastAsia"/>
                <w:b/>
                <w:bCs/>
                <w:color w:val="FFFFFF"/>
                <w:kern w:val="0"/>
                <w:szCs w:val="24"/>
                <w14:ligatures w14:val="none"/>
              </w:rPr>
              <w:t>落實情形</w:t>
            </w:r>
          </w:p>
        </w:tc>
      </w:tr>
      <w:tr w:rsidR="00F54656" w14:paraId="3EE4D081" w14:textId="77777777" w:rsidTr="00A242E8">
        <w:tc>
          <w:tcPr>
            <w:tcW w:w="4910" w:type="dxa"/>
          </w:tcPr>
          <w:p w14:paraId="11653CE2" w14:textId="77777777" w:rsidR="00F54656" w:rsidRDefault="00F54656" w:rsidP="00A242E8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B1FBDBA" wp14:editId="3BBE72BF">
                  <wp:extent cx="2476500" cy="1392965"/>
                  <wp:effectExtent l="0" t="0" r="0" b="0"/>
                  <wp:docPr id="1871093193" name="圖片 187109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399" cy="140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D6212" w14:textId="77777777" w:rsidR="00F54656" w:rsidRPr="00BB76FE" w:rsidRDefault="00F54656" w:rsidP="00A242E8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</w:rPr>
              <w:t xml:space="preserve">                </w:t>
            </w:r>
            <w:r w:rsidRPr="00E7050F">
              <w:rPr>
                <w:rFonts w:asciiTheme="minorEastAsia" w:hAnsiTheme="minorEastAsia" w:hint="eastAsia"/>
                <w:b/>
                <w:bCs/>
                <w:color w:val="833C0B" w:themeColor="accent2" w:themeShade="80"/>
              </w:rPr>
              <w:t>董事會</w:t>
            </w:r>
          </w:p>
        </w:tc>
        <w:tc>
          <w:tcPr>
            <w:tcW w:w="4911" w:type="dxa"/>
          </w:tcPr>
          <w:p w14:paraId="0F0840AE" w14:textId="77777777" w:rsidR="00F54656" w:rsidRPr="00E7050F" w:rsidRDefault="00F54656" w:rsidP="00A242E8">
            <w:pPr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4AA61BAB" w14:textId="07EECFCF" w:rsidR="00F54656" w:rsidRDefault="00F54656" w:rsidP="0019353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19353C">
              <w:rPr>
                <w:rFonts w:ascii="新細明體" w:eastAsia="新細明體" w:hAnsi="新細明體" w:cs="新細明體" w:hint="eastAsia"/>
                <w:b/>
                <w:bCs/>
                <w:color w:val="4F4339"/>
                <w:kern w:val="0"/>
                <w:szCs w:val="24"/>
                <w14:ligatures w14:val="none"/>
              </w:rPr>
              <w:t>內部人股權異動相關法令及應行注意事項</w:t>
            </w:r>
          </w:p>
          <w:p w14:paraId="7EC40D38" w14:textId="77777777" w:rsidR="0019353C" w:rsidRPr="0019353C" w:rsidRDefault="0019353C" w:rsidP="0019353C">
            <w:pPr>
              <w:pStyle w:val="a4"/>
              <w:ind w:leftChars="0" w:left="36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</w:p>
          <w:p w14:paraId="0F738E73" w14:textId="77777777" w:rsidR="00F54656" w:rsidRPr="0019353C" w:rsidRDefault="00F54656" w:rsidP="0019353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 w:cs="新細明體"/>
                <w:b/>
                <w:bCs/>
                <w:color w:val="4F4339"/>
                <w:kern w:val="0"/>
                <w:szCs w:val="24"/>
                <w14:ligatures w14:val="none"/>
              </w:rPr>
            </w:pPr>
            <w:r w:rsidRPr="0019353C">
              <w:rPr>
                <w:rFonts w:ascii="新細明體" w:eastAsia="新細明體" w:hAnsi="新細明體" w:hint="eastAsia"/>
                <w:b/>
                <w:bCs/>
              </w:rPr>
              <w:t>內部重大資訊處理及內線交易管理辦法</w:t>
            </w:r>
          </w:p>
          <w:p w14:paraId="5F2C95D0" w14:textId="77777777" w:rsidR="00F54656" w:rsidRPr="00E7050F" w:rsidRDefault="00F54656" w:rsidP="00A242E8">
            <w:pPr>
              <w:rPr>
                <w:rFonts w:ascii="新細明體" w:eastAsia="新細明體" w:hAnsi="新細明體"/>
                <w:b/>
                <w:bCs/>
              </w:rPr>
            </w:pPr>
          </w:p>
          <w:p w14:paraId="4C7C23B4" w14:textId="77777777" w:rsidR="00F54656" w:rsidRPr="00E7050F" w:rsidRDefault="00F54656" w:rsidP="00A242E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新細明體" w:eastAsia="新細明體" w:hAnsi="新細明體"/>
                <w:b/>
                <w:bCs/>
              </w:rPr>
            </w:pPr>
            <w:r w:rsidRPr="00E7050F">
              <w:rPr>
                <w:rFonts w:ascii="新細明體" w:eastAsia="新細明體" w:hAnsi="新細明體" w:hint="eastAsia"/>
                <w:b/>
                <w:bCs/>
              </w:rPr>
              <w:t>短線交易之禁止</w:t>
            </w:r>
          </w:p>
          <w:p w14:paraId="517293BF" w14:textId="77777777" w:rsidR="00F54656" w:rsidRPr="00E7050F" w:rsidRDefault="00F54656" w:rsidP="00A242E8">
            <w:pPr>
              <w:pStyle w:val="a4"/>
              <w:ind w:leftChars="0" w:left="360"/>
              <w:rPr>
                <w:rFonts w:ascii="新細明體" w:eastAsia="新細明體" w:hAnsi="新細明體"/>
              </w:rPr>
            </w:pPr>
          </w:p>
        </w:tc>
        <w:tc>
          <w:tcPr>
            <w:tcW w:w="4911" w:type="dxa"/>
          </w:tcPr>
          <w:p w14:paraId="339ADAAF" w14:textId="77777777" w:rsidR="00F54656" w:rsidRDefault="00F54656" w:rsidP="00A242E8"/>
          <w:p w14:paraId="56C42C50" w14:textId="1EEE159C" w:rsidR="00F54656" w:rsidRDefault="00F54656" w:rsidP="00A242E8">
            <w:pPr>
              <w:rPr>
                <w:rFonts w:asciiTheme="minorEastAsia" w:hAnsiTheme="minorEastAsia"/>
              </w:rPr>
            </w:pPr>
            <w:r>
              <w:t>本公司</w:t>
            </w:r>
            <w:r>
              <w:t xml:space="preserve"> 11</w:t>
            </w:r>
            <w:r>
              <w:rPr>
                <w:rFonts w:hint="eastAsia"/>
              </w:rPr>
              <w:t>1</w:t>
            </w:r>
            <w:r>
              <w:t>年度已於</w:t>
            </w:r>
            <w:r>
              <w:rPr>
                <w:rFonts w:hint="eastAsia"/>
              </w:rPr>
              <w:t>3</w:t>
            </w:r>
            <w:r>
              <w:t>月</w:t>
            </w:r>
            <w:r>
              <w:rPr>
                <w:rFonts w:hint="eastAsia"/>
              </w:rPr>
              <w:t>4</w:t>
            </w:r>
            <w:r>
              <w:t>日對</w:t>
            </w:r>
            <w:r>
              <w:rPr>
                <w:rFonts w:hint="eastAsia"/>
              </w:rPr>
              <w:t>全體</w:t>
            </w:r>
            <w:r>
              <w:t>董事</w:t>
            </w:r>
            <w:r>
              <w:rPr>
                <w:rFonts w:hint="eastAsia"/>
              </w:rPr>
              <w:t xml:space="preserve"> </w:t>
            </w:r>
            <w:r>
              <w:t>計</w:t>
            </w:r>
            <w:r>
              <w:t xml:space="preserve"> </w:t>
            </w:r>
            <w:r>
              <w:rPr>
                <w:rFonts w:hint="eastAsia"/>
              </w:rPr>
              <w:t>12</w:t>
            </w:r>
            <w:r>
              <w:t xml:space="preserve"> </w:t>
            </w:r>
            <w:r>
              <w:t>人次進行</w:t>
            </w:r>
            <w:r>
              <w:t xml:space="preserve"> </w:t>
            </w:r>
            <w:r>
              <w:rPr>
                <w:rFonts w:hint="eastAsia"/>
              </w:rPr>
              <w:t>1.5</w:t>
            </w:r>
            <w:r>
              <w:t xml:space="preserve"> </w:t>
            </w:r>
            <w:r>
              <w:t>小時</w:t>
            </w:r>
            <w:r>
              <w:rPr>
                <w:rFonts w:hint="eastAsia"/>
              </w:rPr>
              <w:t>實體</w:t>
            </w:r>
            <w:r>
              <w:t>教育宣導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以避免董事會成員違反相關規範</w:t>
            </w:r>
            <w:r>
              <w:t>。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145D591" w14:textId="77777777" w:rsidR="00F54656" w:rsidRPr="00F54656" w:rsidRDefault="00F54656">
      <w:pPr>
        <w:rPr>
          <w:rFonts w:asciiTheme="minorEastAsia" w:hAnsiTheme="minorEastAsia"/>
        </w:rPr>
      </w:pPr>
    </w:p>
    <w:p w14:paraId="31154E1B" w14:textId="41B35D2D" w:rsidR="00BB76FE" w:rsidRPr="00BB76FE" w:rsidRDefault="00BB76FE">
      <w:pPr>
        <w:rPr>
          <w:rFonts w:asciiTheme="minorEastAsia" w:hAnsiTheme="minorEastAsia"/>
        </w:rPr>
      </w:pPr>
    </w:p>
    <w:p w14:paraId="577A586C" w14:textId="77777777" w:rsidR="00BB76FE" w:rsidRPr="00BB76FE" w:rsidRDefault="00BB76FE"/>
    <w:sectPr w:rsidR="00BB76FE" w:rsidRPr="00BB76FE" w:rsidSect="00BB76FE">
      <w:pgSz w:w="16838" w:h="11906" w:orient="landscape"/>
      <w:pgMar w:top="993" w:right="1103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B99F6" w14:textId="77777777" w:rsidR="00846519" w:rsidRDefault="00846519" w:rsidP="0076496A">
      <w:r>
        <w:separator/>
      </w:r>
    </w:p>
  </w:endnote>
  <w:endnote w:type="continuationSeparator" w:id="0">
    <w:p w14:paraId="037EE79D" w14:textId="77777777" w:rsidR="00846519" w:rsidRDefault="00846519" w:rsidP="0076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FA98A" w14:textId="77777777" w:rsidR="00846519" w:rsidRDefault="00846519" w:rsidP="0076496A">
      <w:r>
        <w:separator/>
      </w:r>
    </w:p>
  </w:footnote>
  <w:footnote w:type="continuationSeparator" w:id="0">
    <w:p w14:paraId="0D7B906C" w14:textId="77777777" w:rsidR="00846519" w:rsidRDefault="00846519" w:rsidP="0076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14B"/>
    <w:multiLevelType w:val="hybridMultilevel"/>
    <w:tmpl w:val="F2707076"/>
    <w:lvl w:ilvl="0" w:tplc="907A0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1C4FBE"/>
    <w:multiLevelType w:val="hybridMultilevel"/>
    <w:tmpl w:val="17744630"/>
    <w:lvl w:ilvl="0" w:tplc="678E1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E41994"/>
    <w:multiLevelType w:val="multilevel"/>
    <w:tmpl w:val="F392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C4280"/>
    <w:multiLevelType w:val="hybridMultilevel"/>
    <w:tmpl w:val="B8BA3822"/>
    <w:lvl w:ilvl="0" w:tplc="B8D08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B176EC"/>
    <w:multiLevelType w:val="multilevel"/>
    <w:tmpl w:val="32F2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843644">
    <w:abstractNumId w:val="4"/>
  </w:num>
  <w:num w:numId="2" w16cid:durableId="603273062">
    <w:abstractNumId w:val="2"/>
  </w:num>
  <w:num w:numId="3" w16cid:durableId="205221369">
    <w:abstractNumId w:val="0"/>
  </w:num>
  <w:num w:numId="4" w16cid:durableId="1532453980">
    <w:abstractNumId w:val="3"/>
  </w:num>
  <w:num w:numId="5" w16cid:durableId="106163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FE"/>
    <w:rsid w:val="00040C44"/>
    <w:rsid w:val="000D10C9"/>
    <w:rsid w:val="0019353C"/>
    <w:rsid w:val="002D28BB"/>
    <w:rsid w:val="00594377"/>
    <w:rsid w:val="00692EC5"/>
    <w:rsid w:val="006B74B5"/>
    <w:rsid w:val="0076496A"/>
    <w:rsid w:val="007E0C3E"/>
    <w:rsid w:val="007F46B8"/>
    <w:rsid w:val="00846519"/>
    <w:rsid w:val="00B27048"/>
    <w:rsid w:val="00BB76FE"/>
    <w:rsid w:val="00C70F9D"/>
    <w:rsid w:val="00D90C5B"/>
    <w:rsid w:val="00E7050F"/>
    <w:rsid w:val="00EC26F1"/>
    <w:rsid w:val="00F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602DC"/>
  <w15:chartTrackingRefBased/>
  <w15:docId w15:val="{7159F68B-5DEE-411F-B09D-39F8B20B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5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6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49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64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649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3320-883F-4050-940F-421EBC47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2024-05-31T01:48:00Z</dcterms:created>
  <dcterms:modified xsi:type="dcterms:W3CDTF">2024-05-31T02:31:00Z</dcterms:modified>
</cp:coreProperties>
</file>