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684B" w14:textId="77777777" w:rsidR="000D0912" w:rsidRPr="000D0912" w:rsidRDefault="000D0912" w:rsidP="000D0912">
      <w:pPr>
        <w:pStyle w:val="a5"/>
        <w:spacing w:line="400" w:lineRule="exact"/>
        <w:ind w:left="482"/>
        <w:jc w:val="center"/>
        <w:rPr>
          <w:rFonts w:ascii="標楷體" w:eastAsia="標楷體"/>
          <w:b/>
          <w:bCs/>
          <w:sz w:val="40"/>
        </w:rPr>
      </w:pPr>
      <w:proofErr w:type="gramStart"/>
      <w:r w:rsidRPr="000D0912">
        <w:rPr>
          <w:rFonts w:ascii="標楷體" w:eastAsia="標楷體" w:hint="eastAsia"/>
          <w:b/>
          <w:bCs/>
          <w:sz w:val="40"/>
        </w:rPr>
        <w:t>杏昌生技</w:t>
      </w:r>
      <w:proofErr w:type="gramEnd"/>
      <w:r w:rsidRPr="000D0912">
        <w:rPr>
          <w:rFonts w:ascii="標楷體" w:eastAsia="標楷體" w:hint="eastAsia"/>
          <w:b/>
          <w:bCs/>
          <w:sz w:val="40"/>
        </w:rPr>
        <w:t>股份有限公司</w:t>
      </w:r>
    </w:p>
    <w:p w14:paraId="2E2AE90D" w14:textId="77777777" w:rsidR="000D0912" w:rsidRPr="000D0912" w:rsidRDefault="000D0912" w:rsidP="000D0912">
      <w:pPr>
        <w:pStyle w:val="a5"/>
        <w:spacing w:line="400" w:lineRule="exact"/>
        <w:ind w:left="482"/>
        <w:jc w:val="center"/>
        <w:rPr>
          <w:rFonts w:ascii="標楷體" w:eastAsia="標楷體"/>
          <w:b/>
          <w:bCs/>
          <w:sz w:val="32"/>
        </w:rPr>
      </w:pPr>
      <w:bookmarkStart w:id="0" w:name="取得或處分資產處理程序"/>
      <w:r w:rsidRPr="000D0912">
        <w:rPr>
          <w:rFonts w:ascii="標楷體" w:eastAsia="標楷體" w:hint="eastAsia"/>
          <w:b/>
          <w:bCs/>
          <w:sz w:val="32"/>
        </w:rPr>
        <w:t>取得或處分資產處理程序</w:t>
      </w:r>
      <w:bookmarkEnd w:id="0"/>
    </w:p>
    <w:p w14:paraId="3F3B6F77" w14:textId="77777777" w:rsidR="000D0912" w:rsidRPr="000D0912" w:rsidRDefault="000D0912" w:rsidP="000D0912">
      <w:pPr>
        <w:jc w:val="both"/>
        <w:rPr>
          <w:rFonts w:eastAsia="標楷體"/>
          <w:b/>
          <w:sz w:val="26"/>
        </w:rPr>
      </w:pPr>
      <w:r w:rsidRPr="000D0912">
        <w:rPr>
          <w:rFonts w:eastAsia="標楷體" w:hint="eastAsia"/>
          <w:b/>
          <w:sz w:val="26"/>
        </w:rPr>
        <w:t>第一章</w:t>
      </w:r>
      <w:r w:rsidRPr="000D0912">
        <w:rPr>
          <w:rFonts w:eastAsia="標楷體" w:hint="eastAsia"/>
          <w:b/>
          <w:sz w:val="26"/>
        </w:rPr>
        <w:t xml:space="preserve">  </w:t>
      </w:r>
      <w:r w:rsidRPr="000D0912">
        <w:rPr>
          <w:rFonts w:eastAsia="標楷體" w:hint="eastAsia"/>
          <w:b/>
          <w:sz w:val="26"/>
        </w:rPr>
        <w:t>總則</w:t>
      </w:r>
    </w:p>
    <w:p w14:paraId="662FF69A" w14:textId="77777777" w:rsidR="000D0912" w:rsidRPr="000D0912" w:rsidRDefault="000D0912" w:rsidP="000D0912">
      <w:pPr>
        <w:jc w:val="both"/>
        <w:rPr>
          <w:rFonts w:eastAsia="標楷體"/>
          <w:sz w:val="26"/>
        </w:rPr>
      </w:pPr>
      <w:r w:rsidRPr="000D0912">
        <w:rPr>
          <w:rFonts w:eastAsia="標楷體" w:hint="eastAsia"/>
          <w:sz w:val="26"/>
        </w:rPr>
        <w:t>壹、目的及法源依據：</w:t>
      </w:r>
    </w:p>
    <w:p w14:paraId="591471FF" w14:textId="77777777" w:rsidR="000D0912" w:rsidRPr="000D0912" w:rsidRDefault="000D0912" w:rsidP="000D0912">
      <w:pPr>
        <w:ind w:left="504"/>
        <w:jc w:val="both"/>
        <w:rPr>
          <w:rFonts w:eastAsia="標楷體"/>
          <w:sz w:val="26"/>
        </w:rPr>
      </w:pPr>
      <w:r w:rsidRPr="000D0912">
        <w:rPr>
          <w:rFonts w:eastAsia="標楷體" w:hint="eastAsia"/>
          <w:sz w:val="26"/>
        </w:rPr>
        <w:t>為加強資產管理，落實資訊公開，特依據證券交易法第三十六條之</w:t>
      </w:r>
      <w:proofErr w:type="gramStart"/>
      <w:r w:rsidRPr="000D0912">
        <w:rPr>
          <w:rFonts w:eastAsia="標楷體" w:hint="eastAsia"/>
          <w:sz w:val="26"/>
        </w:rPr>
        <w:t>一</w:t>
      </w:r>
      <w:proofErr w:type="gramEnd"/>
      <w:r w:rsidRPr="000D0912">
        <w:rPr>
          <w:rFonts w:eastAsia="標楷體" w:hint="eastAsia"/>
          <w:sz w:val="26"/>
        </w:rPr>
        <w:t>及財政部證券暨期貨管理委員會九十一年十二月十日台財證一字第○九一○○○六一○五號函規定，修訂本處理程序。並依</w:t>
      </w:r>
      <w:r w:rsidRPr="000D0912">
        <w:rPr>
          <w:rFonts w:ascii="標楷體" w:eastAsia="標楷體" w:hAnsi="標楷體"/>
          <w:sz w:val="26"/>
        </w:rPr>
        <w:t>金融監督管理委員會</w:t>
      </w:r>
      <w:r w:rsidRPr="000D0912">
        <w:rPr>
          <w:rFonts w:ascii="標楷體" w:eastAsia="標楷體" w:hAnsi="標楷體" w:hint="eastAsia"/>
          <w:sz w:val="26"/>
        </w:rPr>
        <w:t>102</w:t>
      </w:r>
      <w:r w:rsidRPr="000D0912">
        <w:rPr>
          <w:rFonts w:ascii="標楷體" w:eastAsia="標楷體" w:hAnsi="標楷體"/>
          <w:sz w:val="26"/>
        </w:rPr>
        <w:t>年</w:t>
      </w:r>
      <w:r w:rsidRPr="000D0912">
        <w:rPr>
          <w:rFonts w:ascii="標楷體" w:eastAsia="標楷體" w:hAnsi="標楷體" w:hint="eastAsia"/>
          <w:sz w:val="26"/>
        </w:rPr>
        <w:t>12</w:t>
      </w:r>
      <w:r w:rsidRPr="000D0912">
        <w:rPr>
          <w:rFonts w:ascii="標楷體" w:eastAsia="標楷體" w:hAnsi="標楷體"/>
          <w:sz w:val="26"/>
        </w:rPr>
        <w:t>月</w:t>
      </w:r>
      <w:r w:rsidRPr="000D0912">
        <w:rPr>
          <w:rFonts w:ascii="標楷體" w:eastAsia="標楷體" w:hAnsi="標楷體" w:hint="eastAsia"/>
          <w:sz w:val="26"/>
        </w:rPr>
        <w:t>30</w:t>
      </w:r>
      <w:r w:rsidRPr="000D0912">
        <w:rPr>
          <w:rFonts w:ascii="標楷體" w:eastAsia="標楷體" w:hAnsi="標楷體"/>
          <w:sz w:val="26"/>
        </w:rPr>
        <w:t>日</w:t>
      </w:r>
      <w:proofErr w:type="gramStart"/>
      <w:r w:rsidRPr="000D0912">
        <w:rPr>
          <w:rFonts w:ascii="標楷體" w:eastAsia="標楷體" w:hAnsi="標楷體"/>
          <w:sz w:val="26"/>
        </w:rPr>
        <w:t>金管證</w:t>
      </w:r>
      <w:r w:rsidRPr="000D0912">
        <w:rPr>
          <w:rFonts w:ascii="標楷體" w:eastAsia="標楷體" w:hAnsi="標楷體" w:hint="eastAsia"/>
          <w:sz w:val="26"/>
        </w:rPr>
        <w:t>發</w:t>
      </w:r>
      <w:proofErr w:type="gramEnd"/>
      <w:r w:rsidRPr="000D0912">
        <w:rPr>
          <w:rFonts w:ascii="標楷體" w:eastAsia="標楷體" w:hAnsi="標楷體"/>
          <w:sz w:val="26"/>
        </w:rPr>
        <w:t>字第</w:t>
      </w:r>
      <w:r w:rsidRPr="000D0912">
        <w:rPr>
          <w:rFonts w:ascii="標楷體" w:eastAsia="標楷體" w:hAnsi="標楷體" w:hint="eastAsia"/>
          <w:sz w:val="26"/>
        </w:rPr>
        <w:t>1020053073</w:t>
      </w:r>
      <w:r w:rsidRPr="000D0912">
        <w:rPr>
          <w:rFonts w:ascii="標楷體" w:eastAsia="標楷體" w:hAnsi="標楷體"/>
          <w:sz w:val="26"/>
        </w:rPr>
        <w:t>號函，</w:t>
      </w:r>
      <w:r w:rsidRPr="000D0912">
        <w:rPr>
          <w:rFonts w:ascii="標楷體" w:eastAsia="標楷體" w:hAnsi="標楷體" w:hint="eastAsia"/>
          <w:sz w:val="26"/>
        </w:rPr>
        <w:t>再次</w:t>
      </w:r>
      <w:r w:rsidRPr="000D0912">
        <w:rPr>
          <w:rFonts w:eastAsia="標楷體" w:hint="eastAsia"/>
          <w:sz w:val="26"/>
        </w:rPr>
        <w:t>修訂本處理程序。</w:t>
      </w:r>
    </w:p>
    <w:p w14:paraId="00662DBD" w14:textId="77777777" w:rsidR="000D0912" w:rsidRPr="000D0912" w:rsidRDefault="000D0912" w:rsidP="000D0912">
      <w:pPr>
        <w:ind w:left="540" w:hanging="540"/>
        <w:jc w:val="both"/>
        <w:rPr>
          <w:rFonts w:eastAsia="標楷體"/>
          <w:sz w:val="26"/>
          <w:szCs w:val="26"/>
        </w:rPr>
      </w:pPr>
      <w:r w:rsidRPr="000D0912">
        <w:rPr>
          <w:rFonts w:eastAsia="標楷體" w:hint="eastAsia"/>
          <w:sz w:val="26"/>
          <w:szCs w:val="26"/>
        </w:rPr>
        <w:t>貳、資產之適用範圍：</w:t>
      </w:r>
    </w:p>
    <w:p w14:paraId="0F95C99F" w14:textId="77777777" w:rsidR="00373273" w:rsidRDefault="000D0912" w:rsidP="000D0912">
      <w:pPr>
        <w:jc w:val="both"/>
        <w:rPr>
          <w:rFonts w:eastAsia="標楷體"/>
          <w:sz w:val="26"/>
          <w:szCs w:val="26"/>
        </w:rPr>
      </w:pPr>
      <w:r w:rsidRPr="000D0912">
        <w:rPr>
          <w:rFonts w:eastAsia="標楷體" w:hint="eastAsia"/>
          <w:sz w:val="26"/>
          <w:szCs w:val="26"/>
        </w:rPr>
        <w:t>(</w:t>
      </w:r>
      <w:proofErr w:type="gramStart"/>
      <w:r w:rsidRPr="000D0912">
        <w:rPr>
          <w:rFonts w:eastAsia="標楷體" w:hint="eastAsia"/>
          <w:sz w:val="26"/>
          <w:szCs w:val="26"/>
        </w:rPr>
        <w:t>一</w:t>
      </w:r>
      <w:proofErr w:type="gramEnd"/>
      <w:r w:rsidRPr="000D0912">
        <w:rPr>
          <w:rFonts w:eastAsia="標楷體" w:hint="eastAsia"/>
          <w:sz w:val="26"/>
          <w:szCs w:val="26"/>
        </w:rPr>
        <w:t>)</w:t>
      </w:r>
      <w:r w:rsidRPr="000D0912">
        <w:rPr>
          <w:rFonts w:eastAsia="標楷體" w:hint="eastAsia"/>
          <w:sz w:val="26"/>
          <w:szCs w:val="26"/>
        </w:rPr>
        <w:t>股票、公債、公司債、金融債券、</w:t>
      </w:r>
      <w:r w:rsidRPr="000D0912">
        <w:rPr>
          <w:rFonts w:ascii="標楷體" w:eastAsia="標楷體" w:hint="eastAsia"/>
          <w:sz w:val="26"/>
          <w:szCs w:val="26"/>
        </w:rPr>
        <w:t>表彰基金之有價證券</w:t>
      </w:r>
      <w:r w:rsidRPr="000D0912">
        <w:rPr>
          <w:rFonts w:eastAsia="標楷體" w:hint="eastAsia"/>
          <w:sz w:val="26"/>
          <w:szCs w:val="26"/>
        </w:rPr>
        <w:t>、存託憑證、認購</w:t>
      </w:r>
      <w:r w:rsidRPr="000D0912">
        <w:rPr>
          <w:rFonts w:eastAsia="標楷體"/>
          <w:sz w:val="26"/>
          <w:szCs w:val="26"/>
        </w:rPr>
        <w:t>(</w:t>
      </w:r>
      <w:r w:rsidRPr="000D0912">
        <w:rPr>
          <w:rFonts w:eastAsia="標楷體" w:hint="eastAsia"/>
          <w:sz w:val="26"/>
          <w:szCs w:val="26"/>
        </w:rPr>
        <w:t>售</w:t>
      </w:r>
      <w:r w:rsidRPr="000D0912">
        <w:rPr>
          <w:rFonts w:eastAsia="標楷體"/>
          <w:sz w:val="26"/>
          <w:szCs w:val="26"/>
        </w:rPr>
        <w:t>)</w:t>
      </w:r>
      <w:r w:rsidRPr="000D0912">
        <w:rPr>
          <w:rFonts w:eastAsia="標楷體" w:hint="eastAsia"/>
          <w:sz w:val="26"/>
          <w:szCs w:val="26"/>
        </w:rPr>
        <w:t>權證、受</w:t>
      </w:r>
    </w:p>
    <w:p w14:paraId="6AF566ED" w14:textId="7C96C505" w:rsidR="000D0912" w:rsidRPr="000D0912" w:rsidRDefault="00373273" w:rsidP="000D0912">
      <w:pPr>
        <w:jc w:val="both"/>
        <w:rPr>
          <w:rFonts w:eastAsia="標楷體"/>
          <w:sz w:val="26"/>
          <w:szCs w:val="26"/>
        </w:rPr>
      </w:pPr>
      <w:r>
        <w:rPr>
          <w:rFonts w:eastAsia="標楷體" w:hint="eastAsia"/>
          <w:sz w:val="26"/>
          <w:szCs w:val="26"/>
        </w:rPr>
        <w:t xml:space="preserve">   </w:t>
      </w:r>
      <w:r w:rsidR="000D0912" w:rsidRPr="000D0912">
        <w:rPr>
          <w:rFonts w:eastAsia="標楷體" w:hint="eastAsia"/>
          <w:sz w:val="26"/>
          <w:szCs w:val="26"/>
        </w:rPr>
        <w:t>益證券及資產基礎證券等投資。</w:t>
      </w:r>
    </w:p>
    <w:p w14:paraId="162E1AE4" w14:textId="77777777" w:rsidR="00373273" w:rsidRDefault="000D0912" w:rsidP="000D0912">
      <w:pPr>
        <w:jc w:val="both"/>
        <w:rPr>
          <w:rFonts w:ascii="標楷體" w:eastAsia="標楷體" w:hAnsi="標楷體"/>
          <w:sz w:val="26"/>
          <w:szCs w:val="26"/>
        </w:rPr>
      </w:pPr>
      <w:r w:rsidRPr="000D0912">
        <w:rPr>
          <w:rFonts w:eastAsia="標楷體" w:hint="eastAsia"/>
          <w:sz w:val="26"/>
          <w:szCs w:val="26"/>
        </w:rPr>
        <w:t>(</w:t>
      </w:r>
      <w:r w:rsidRPr="000D0912">
        <w:rPr>
          <w:rFonts w:eastAsia="標楷體" w:hint="eastAsia"/>
          <w:sz w:val="26"/>
          <w:szCs w:val="26"/>
        </w:rPr>
        <w:t>二</w:t>
      </w:r>
      <w:r w:rsidRPr="000D0912">
        <w:rPr>
          <w:rFonts w:eastAsia="標楷體" w:hint="eastAsia"/>
          <w:sz w:val="26"/>
          <w:szCs w:val="26"/>
        </w:rPr>
        <w:t>)</w:t>
      </w:r>
      <w:r w:rsidRPr="000D0912">
        <w:rPr>
          <w:rFonts w:eastAsia="標楷體" w:hint="eastAsia"/>
          <w:sz w:val="26"/>
          <w:szCs w:val="26"/>
        </w:rPr>
        <w:t>不動產及其他固定資產。</w:t>
      </w:r>
      <w:r w:rsidRPr="000D0912">
        <w:rPr>
          <w:rFonts w:ascii="標楷體" w:eastAsia="標楷體" w:hAnsi="標楷體"/>
          <w:sz w:val="26"/>
          <w:szCs w:val="26"/>
        </w:rPr>
        <w:t>(</w:t>
      </w:r>
      <w:r w:rsidRPr="000D0912">
        <w:rPr>
          <w:rFonts w:ascii="標楷體" w:eastAsia="標楷體" w:hAnsi="標楷體" w:hint="eastAsia"/>
          <w:sz w:val="26"/>
          <w:szCs w:val="26"/>
        </w:rPr>
        <w:t>含土地、房屋及建築、投資性不動產、營建業之存貨</w:t>
      </w:r>
      <w:r w:rsidRPr="000D0912">
        <w:rPr>
          <w:rFonts w:ascii="標楷體" w:eastAsia="標楷體" w:hAnsi="標楷體"/>
          <w:sz w:val="26"/>
          <w:szCs w:val="26"/>
        </w:rPr>
        <w:t>)</w:t>
      </w:r>
      <w:r w:rsidRPr="000D0912">
        <w:rPr>
          <w:rFonts w:ascii="標楷體" w:eastAsia="標楷體" w:hAnsi="標楷體" w:hint="eastAsia"/>
          <w:sz w:val="26"/>
          <w:szCs w:val="26"/>
        </w:rPr>
        <w:t>及設</w:t>
      </w:r>
    </w:p>
    <w:p w14:paraId="637A85F0" w14:textId="5B91FCE0" w:rsidR="000D0912" w:rsidRPr="000D0912" w:rsidRDefault="00373273" w:rsidP="000D0912">
      <w:pPr>
        <w:jc w:val="both"/>
        <w:rPr>
          <w:rFonts w:ascii="標楷體" w:eastAsia="標楷體" w:hAnsi="標楷體"/>
          <w:sz w:val="26"/>
          <w:szCs w:val="26"/>
        </w:rPr>
      </w:pPr>
      <w:r>
        <w:rPr>
          <w:rFonts w:ascii="標楷體" w:eastAsia="標楷體" w:hAnsi="標楷體" w:hint="eastAsia"/>
          <w:sz w:val="26"/>
          <w:szCs w:val="26"/>
        </w:rPr>
        <w:t xml:space="preserve">   </w:t>
      </w:r>
      <w:r w:rsidR="000D0912" w:rsidRPr="000D0912">
        <w:rPr>
          <w:rFonts w:ascii="標楷體" w:eastAsia="標楷體" w:hAnsi="標楷體" w:hint="eastAsia"/>
          <w:sz w:val="26"/>
          <w:szCs w:val="26"/>
        </w:rPr>
        <w:t>備。</w:t>
      </w:r>
    </w:p>
    <w:p w14:paraId="6E71295E" w14:textId="77777777" w:rsidR="000D0912" w:rsidRPr="000D0912" w:rsidRDefault="000D0912" w:rsidP="000D0912">
      <w:pPr>
        <w:jc w:val="both"/>
        <w:rPr>
          <w:rFonts w:eastAsia="標楷體"/>
          <w:sz w:val="26"/>
          <w:szCs w:val="26"/>
        </w:rPr>
      </w:pPr>
      <w:r w:rsidRPr="000D0912">
        <w:rPr>
          <w:rFonts w:eastAsia="標楷體" w:hint="eastAsia"/>
          <w:sz w:val="26"/>
          <w:szCs w:val="26"/>
        </w:rPr>
        <w:t>(</w:t>
      </w:r>
      <w:r w:rsidRPr="000D0912">
        <w:rPr>
          <w:rFonts w:eastAsia="標楷體" w:hint="eastAsia"/>
          <w:sz w:val="26"/>
          <w:szCs w:val="26"/>
        </w:rPr>
        <w:t>三</w:t>
      </w:r>
      <w:r w:rsidRPr="000D0912">
        <w:rPr>
          <w:rFonts w:eastAsia="標楷體" w:hint="eastAsia"/>
          <w:sz w:val="26"/>
          <w:szCs w:val="26"/>
        </w:rPr>
        <w:t>)</w:t>
      </w:r>
      <w:r w:rsidRPr="000D0912">
        <w:rPr>
          <w:rFonts w:eastAsia="標楷體" w:hint="eastAsia"/>
          <w:sz w:val="26"/>
          <w:szCs w:val="26"/>
        </w:rPr>
        <w:t>會員證。</w:t>
      </w:r>
    </w:p>
    <w:p w14:paraId="064CEB8B" w14:textId="77777777" w:rsidR="000D0912" w:rsidRPr="000D0912" w:rsidRDefault="000D0912" w:rsidP="000D0912">
      <w:pPr>
        <w:jc w:val="both"/>
        <w:rPr>
          <w:rFonts w:eastAsia="標楷體"/>
          <w:sz w:val="26"/>
          <w:szCs w:val="26"/>
        </w:rPr>
      </w:pPr>
      <w:r w:rsidRPr="000D0912">
        <w:rPr>
          <w:rFonts w:eastAsia="標楷體" w:hint="eastAsia"/>
          <w:sz w:val="26"/>
          <w:szCs w:val="26"/>
        </w:rPr>
        <w:t>(</w:t>
      </w:r>
      <w:r w:rsidRPr="000D0912">
        <w:rPr>
          <w:rFonts w:eastAsia="標楷體" w:hint="eastAsia"/>
          <w:sz w:val="26"/>
          <w:szCs w:val="26"/>
        </w:rPr>
        <w:t>四</w:t>
      </w:r>
      <w:r w:rsidRPr="000D0912">
        <w:rPr>
          <w:rFonts w:eastAsia="標楷體" w:hint="eastAsia"/>
          <w:sz w:val="26"/>
          <w:szCs w:val="26"/>
        </w:rPr>
        <w:t>)</w:t>
      </w:r>
      <w:r w:rsidRPr="000D0912">
        <w:rPr>
          <w:rFonts w:eastAsia="標楷體" w:hint="eastAsia"/>
          <w:sz w:val="26"/>
          <w:szCs w:val="26"/>
        </w:rPr>
        <w:t>專利權、著作權、商標權、特許權等無形資產。</w:t>
      </w:r>
    </w:p>
    <w:p w14:paraId="4FF4F8A7" w14:textId="77777777" w:rsidR="000D0912" w:rsidRPr="000D0912" w:rsidRDefault="000D0912" w:rsidP="000D0912">
      <w:pPr>
        <w:jc w:val="both"/>
        <w:rPr>
          <w:rFonts w:eastAsia="標楷體"/>
          <w:sz w:val="26"/>
          <w:szCs w:val="26"/>
        </w:rPr>
      </w:pPr>
      <w:r w:rsidRPr="000D0912">
        <w:rPr>
          <w:rFonts w:eastAsia="標楷體" w:hint="eastAsia"/>
          <w:sz w:val="26"/>
          <w:szCs w:val="26"/>
        </w:rPr>
        <w:t>(</w:t>
      </w:r>
      <w:r w:rsidRPr="000D0912">
        <w:rPr>
          <w:rFonts w:eastAsia="標楷體" w:hint="eastAsia"/>
          <w:sz w:val="26"/>
          <w:szCs w:val="26"/>
        </w:rPr>
        <w:t>五</w:t>
      </w:r>
      <w:r w:rsidRPr="000D0912">
        <w:rPr>
          <w:rFonts w:eastAsia="標楷體" w:hint="eastAsia"/>
          <w:sz w:val="26"/>
          <w:szCs w:val="26"/>
        </w:rPr>
        <w:t>)</w:t>
      </w:r>
      <w:r w:rsidRPr="000D0912">
        <w:rPr>
          <w:rFonts w:eastAsia="標楷體" w:hint="eastAsia"/>
          <w:sz w:val="26"/>
          <w:szCs w:val="26"/>
        </w:rPr>
        <w:t>使用權資產。</w:t>
      </w:r>
    </w:p>
    <w:p w14:paraId="13DCFB55" w14:textId="77777777" w:rsidR="00373273" w:rsidRDefault="000D0912" w:rsidP="000D0912">
      <w:pPr>
        <w:autoSpaceDE w:val="0"/>
        <w:autoSpaceDN w:val="0"/>
        <w:adjustRightInd w:val="0"/>
        <w:rPr>
          <w:rFonts w:eastAsia="標楷體"/>
          <w:sz w:val="26"/>
          <w:szCs w:val="26"/>
        </w:rPr>
      </w:pPr>
      <w:r w:rsidRPr="000D0912">
        <w:rPr>
          <w:rFonts w:eastAsia="標楷體" w:hint="eastAsia"/>
          <w:sz w:val="26"/>
          <w:szCs w:val="26"/>
        </w:rPr>
        <w:t>(</w:t>
      </w:r>
      <w:r w:rsidRPr="000D0912">
        <w:rPr>
          <w:rFonts w:eastAsia="標楷體" w:hint="eastAsia"/>
          <w:sz w:val="26"/>
          <w:szCs w:val="26"/>
        </w:rPr>
        <w:t>六</w:t>
      </w:r>
      <w:r w:rsidRPr="000D0912">
        <w:rPr>
          <w:rFonts w:eastAsia="標楷體" w:hint="eastAsia"/>
          <w:sz w:val="26"/>
          <w:szCs w:val="26"/>
        </w:rPr>
        <w:t>)</w:t>
      </w:r>
      <w:r w:rsidRPr="000D0912">
        <w:rPr>
          <w:rFonts w:eastAsia="標楷體" w:hint="eastAsia"/>
          <w:sz w:val="26"/>
          <w:szCs w:val="26"/>
        </w:rPr>
        <w:t>衍生性商品：指其價值由</w:t>
      </w:r>
      <w:r w:rsidRPr="000D0912">
        <w:rPr>
          <w:rFonts w:ascii="標楷體" w:eastAsia="標楷體" w:cs="標楷體" w:hint="eastAsia"/>
          <w:kern w:val="0"/>
          <w:sz w:val="26"/>
          <w:szCs w:val="26"/>
        </w:rPr>
        <w:t>特定利率、金融工具價格、商品價格</w:t>
      </w:r>
      <w:r w:rsidRPr="000D0912">
        <w:rPr>
          <w:rFonts w:eastAsia="標楷體" w:hint="eastAsia"/>
          <w:sz w:val="26"/>
          <w:szCs w:val="26"/>
        </w:rPr>
        <w:t>、匯率、</w:t>
      </w:r>
      <w:r w:rsidRPr="000D0912">
        <w:rPr>
          <w:rFonts w:ascii="標楷體" w:eastAsia="標楷體" w:cs="標楷體" w:hint="eastAsia"/>
          <w:kern w:val="0"/>
          <w:sz w:val="26"/>
          <w:szCs w:val="26"/>
        </w:rPr>
        <w:t>價格或費率</w:t>
      </w:r>
      <w:r w:rsidRPr="000D0912">
        <w:rPr>
          <w:rFonts w:eastAsia="標楷體" w:hint="eastAsia"/>
          <w:sz w:val="26"/>
          <w:szCs w:val="26"/>
        </w:rPr>
        <w:t>指</w:t>
      </w:r>
    </w:p>
    <w:p w14:paraId="612DBE19" w14:textId="77777777" w:rsidR="00373273" w:rsidRDefault="00373273" w:rsidP="000D0912">
      <w:pPr>
        <w:autoSpaceDE w:val="0"/>
        <w:autoSpaceDN w:val="0"/>
        <w:adjustRightInd w:val="0"/>
        <w:rPr>
          <w:rFonts w:eastAsia="標楷體"/>
          <w:sz w:val="26"/>
          <w:szCs w:val="26"/>
        </w:rPr>
      </w:pPr>
      <w:r>
        <w:rPr>
          <w:rFonts w:eastAsia="標楷體" w:hint="eastAsia"/>
          <w:sz w:val="26"/>
          <w:szCs w:val="26"/>
        </w:rPr>
        <w:t xml:space="preserve">   </w:t>
      </w:r>
      <w:r w:rsidR="000D0912" w:rsidRPr="000D0912">
        <w:rPr>
          <w:rFonts w:eastAsia="標楷體" w:hint="eastAsia"/>
          <w:sz w:val="26"/>
          <w:szCs w:val="26"/>
        </w:rPr>
        <w:t>數</w:t>
      </w:r>
      <w:r w:rsidR="000D0912" w:rsidRPr="000D0912">
        <w:rPr>
          <w:rFonts w:ascii="標楷體" w:eastAsia="標楷體" w:cs="標楷體" w:hint="eastAsia"/>
          <w:kern w:val="0"/>
          <w:sz w:val="26"/>
          <w:szCs w:val="26"/>
        </w:rPr>
        <w:t>、信用評等或信用指數、或其他變數</w:t>
      </w:r>
      <w:r w:rsidR="000D0912" w:rsidRPr="000D0912">
        <w:rPr>
          <w:rFonts w:eastAsia="標楷體" w:hint="eastAsia"/>
          <w:sz w:val="26"/>
          <w:szCs w:val="26"/>
        </w:rPr>
        <w:t>所衍生之遠期契約、選擇權契約、期貨契約、</w:t>
      </w:r>
      <w:r>
        <w:rPr>
          <w:rFonts w:eastAsia="標楷體" w:hint="eastAsia"/>
          <w:sz w:val="26"/>
          <w:szCs w:val="26"/>
        </w:rPr>
        <w:t xml:space="preserve"> </w:t>
      </w:r>
    </w:p>
    <w:p w14:paraId="06F55034" w14:textId="77777777" w:rsidR="00373273" w:rsidRDefault="00373273" w:rsidP="000D0912">
      <w:pPr>
        <w:autoSpaceDE w:val="0"/>
        <w:autoSpaceDN w:val="0"/>
        <w:adjustRightInd w:val="0"/>
        <w:rPr>
          <w:rFonts w:ascii="標楷體" w:eastAsia="標楷體" w:cs="標楷體"/>
          <w:kern w:val="0"/>
          <w:sz w:val="26"/>
          <w:szCs w:val="26"/>
        </w:rPr>
      </w:pPr>
      <w:r>
        <w:rPr>
          <w:rFonts w:eastAsia="標楷體" w:hint="eastAsia"/>
          <w:sz w:val="26"/>
          <w:szCs w:val="26"/>
        </w:rPr>
        <w:t xml:space="preserve">   </w:t>
      </w:r>
      <w:r w:rsidR="000D0912" w:rsidRPr="000D0912">
        <w:rPr>
          <w:rFonts w:eastAsia="標楷體" w:hint="eastAsia"/>
          <w:sz w:val="26"/>
          <w:szCs w:val="26"/>
        </w:rPr>
        <w:t>槓桿保證金契約、交換契約，及</w:t>
      </w:r>
      <w:r w:rsidR="000D0912" w:rsidRPr="000D0912">
        <w:rPr>
          <w:rFonts w:ascii="標楷體" w:eastAsia="標楷體" w:cs="標楷體" w:hint="eastAsia"/>
          <w:kern w:val="0"/>
          <w:sz w:val="26"/>
          <w:szCs w:val="26"/>
        </w:rPr>
        <w:t>上述契約之組合，或嵌入衍生性商品之組合式契約或</w:t>
      </w:r>
    </w:p>
    <w:p w14:paraId="42D0D09B" w14:textId="77777777" w:rsidR="00373273" w:rsidRDefault="00373273" w:rsidP="000D0912">
      <w:pPr>
        <w:autoSpaceDE w:val="0"/>
        <w:autoSpaceDN w:val="0"/>
        <w:adjustRightInd w:val="0"/>
        <w:rPr>
          <w:rFonts w:eastAsia="標楷體"/>
          <w:sz w:val="26"/>
          <w:szCs w:val="26"/>
        </w:rPr>
      </w:pPr>
      <w:r>
        <w:rPr>
          <w:rFonts w:ascii="標楷體" w:eastAsia="標楷體" w:cs="標楷體" w:hint="eastAsia"/>
          <w:kern w:val="0"/>
          <w:sz w:val="26"/>
          <w:szCs w:val="26"/>
        </w:rPr>
        <w:t xml:space="preserve">   </w:t>
      </w:r>
      <w:r w:rsidR="000D0912" w:rsidRPr="000D0912">
        <w:rPr>
          <w:rFonts w:ascii="標楷體" w:eastAsia="標楷體" w:cs="標楷體" w:hint="eastAsia"/>
          <w:kern w:val="0"/>
          <w:sz w:val="26"/>
          <w:szCs w:val="26"/>
        </w:rPr>
        <w:t>結構型商品</w:t>
      </w:r>
      <w:r w:rsidR="000D0912" w:rsidRPr="000D0912">
        <w:rPr>
          <w:rFonts w:eastAsia="標楷體" w:hint="eastAsia"/>
          <w:sz w:val="26"/>
          <w:szCs w:val="26"/>
        </w:rPr>
        <w:t>。所稱之遠期契約，不含保險契約、履約契約、售後服務契約、長期租賃</w:t>
      </w:r>
    </w:p>
    <w:p w14:paraId="03F4119D" w14:textId="14CD016C" w:rsidR="000D0912" w:rsidRPr="000D0912" w:rsidRDefault="00373273" w:rsidP="000D0912">
      <w:pPr>
        <w:autoSpaceDE w:val="0"/>
        <w:autoSpaceDN w:val="0"/>
        <w:adjustRightInd w:val="0"/>
        <w:rPr>
          <w:rFonts w:eastAsia="標楷體"/>
          <w:sz w:val="26"/>
          <w:szCs w:val="26"/>
        </w:rPr>
      </w:pPr>
      <w:r>
        <w:rPr>
          <w:rFonts w:eastAsia="標楷體" w:hint="eastAsia"/>
          <w:sz w:val="26"/>
          <w:szCs w:val="26"/>
        </w:rPr>
        <w:t xml:space="preserve">   </w:t>
      </w:r>
      <w:r w:rsidR="000D0912" w:rsidRPr="000D0912">
        <w:rPr>
          <w:rFonts w:eastAsia="標楷體" w:hint="eastAsia"/>
          <w:sz w:val="26"/>
          <w:szCs w:val="26"/>
        </w:rPr>
        <w:t>契約及長期進</w:t>
      </w:r>
      <w:r w:rsidR="000D0912" w:rsidRPr="000D0912">
        <w:rPr>
          <w:rFonts w:eastAsia="標楷體"/>
          <w:sz w:val="26"/>
          <w:szCs w:val="26"/>
        </w:rPr>
        <w:t>(</w:t>
      </w:r>
      <w:r w:rsidR="000D0912" w:rsidRPr="000D0912">
        <w:rPr>
          <w:rFonts w:eastAsia="標楷體" w:hint="eastAsia"/>
          <w:sz w:val="26"/>
          <w:szCs w:val="26"/>
        </w:rPr>
        <w:t>銷</w:t>
      </w:r>
      <w:r w:rsidR="000D0912" w:rsidRPr="000D0912">
        <w:rPr>
          <w:rFonts w:eastAsia="標楷體"/>
          <w:sz w:val="26"/>
          <w:szCs w:val="26"/>
        </w:rPr>
        <w:t>)</w:t>
      </w:r>
      <w:r w:rsidR="000D0912" w:rsidRPr="000D0912">
        <w:rPr>
          <w:rFonts w:eastAsia="標楷體" w:hint="eastAsia"/>
          <w:sz w:val="26"/>
          <w:szCs w:val="26"/>
        </w:rPr>
        <w:t>貨契約。</w:t>
      </w:r>
    </w:p>
    <w:p w14:paraId="2019B5E7" w14:textId="77777777" w:rsidR="00373273" w:rsidRDefault="000D0912" w:rsidP="000D0912">
      <w:pPr>
        <w:jc w:val="both"/>
        <w:rPr>
          <w:rFonts w:eastAsia="標楷體"/>
          <w:sz w:val="26"/>
          <w:szCs w:val="26"/>
        </w:rPr>
      </w:pPr>
      <w:r w:rsidRPr="000D0912">
        <w:rPr>
          <w:rFonts w:eastAsia="標楷體" w:hint="eastAsia"/>
          <w:sz w:val="26"/>
          <w:szCs w:val="26"/>
        </w:rPr>
        <w:t>(</w:t>
      </w:r>
      <w:r w:rsidRPr="000D0912">
        <w:rPr>
          <w:rFonts w:eastAsia="標楷體" w:hint="eastAsia"/>
          <w:sz w:val="26"/>
          <w:szCs w:val="26"/>
        </w:rPr>
        <w:t>七</w:t>
      </w:r>
      <w:r w:rsidRPr="000D0912">
        <w:rPr>
          <w:rFonts w:eastAsia="標楷體" w:hint="eastAsia"/>
          <w:sz w:val="26"/>
          <w:szCs w:val="26"/>
        </w:rPr>
        <w:t>)</w:t>
      </w:r>
      <w:r w:rsidRPr="000D0912">
        <w:rPr>
          <w:rFonts w:eastAsia="標楷體" w:hint="eastAsia"/>
          <w:sz w:val="26"/>
          <w:szCs w:val="26"/>
        </w:rPr>
        <w:t>依法律合併、分割、收購或股份受讓而取得或處分之資產：指依企業</w:t>
      </w:r>
      <w:proofErr w:type="gramStart"/>
      <w:r w:rsidRPr="000D0912">
        <w:rPr>
          <w:rFonts w:eastAsia="標楷體" w:hint="eastAsia"/>
          <w:sz w:val="26"/>
          <w:szCs w:val="26"/>
        </w:rPr>
        <w:t>併購法</w:t>
      </w:r>
      <w:proofErr w:type="gramEnd"/>
      <w:r w:rsidRPr="000D0912">
        <w:rPr>
          <w:rFonts w:eastAsia="標楷體" w:hint="eastAsia"/>
          <w:sz w:val="26"/>
          <w:szCs w:val="26"/>
        </w:rPr>
        <w:t>、金融控</w:t>
      </w:r>
    </w:p>
    <w:p w14:paraId="3EB0FC05" w14:textId="77777777" w:rsidR="00373273" w:rsidRDefault="00373273" w:rsidP="000D0912">
      <w:pPr>
        <w:jc w:val="both"/>
        <w:rPr>
          <w:rFonts w:eastAsia="標楷體"/>
        </w:rPr>
      </w:pPr>
      <w:r>
        <w:rPr>
          <w:rFonts w:eastAsia="標楷體" w:hint="eastAsia"/>
          <w:sz w:val="26"/>
          <w:szCs w:val="26"/>
        </w:rPr>
        <w:t xml:space="preserve">   </w:t>
      </w:r>
      <w:r w:rsidR="000D0912" w:rsidRPr="000D0912">
        <w:rPr>
          <w:rFonts w:eastAsia="標楷體" w:hint="eastAsia"/>
          <w:sz w:val="26"/>
          <w:szCs w:val="26"/>
        </w:rPr>
        <w:t>股公司法、金融機構合併法或其他法律進行合併、分割或收購而取得或處分之資</w:t>
      </w:r>
      <w:r w:rsidR="000D0912" w:rsidRPr="000D0912">
        <w:rPr>
          <w:rFonts w:eastAsia="標楷體" w:hint="eastAsia"/>
        </w:rPr>
        <w:t>產，或</w:t>
      </w:r>
    </w:p>
    <w:p w14:paraId="4FFD3651" w14:textId="1EC288A6" w:rsidR="000D0912" w:rsidRPr="000D0912" w:rsidRDefault="00373273" w:rsidP="000D0912">
      <w:pPr>
        <w:jc w:val="both"/>
        <w:rPr>
          <w:rFonts w:eastAsia="標楷體"/>
          <w:sz w:val="26"/>
          <w:szCs w:val="26"/>
        </w:rPr>
      </w:pPr>
      <w:r>
        <w:rPr>
          <w:rFonts w:eastAsia="標楷體" w:hint="eastAsia"/>
        </w:rPr>
        <w:t xml:space="preserve">   </w:t>
      </w:r>
      <w:r w:rsidR="000D0912" w:rsidRPr="000D0912">
        <w:rPr>
          <w:rFonts w:eastAsia="標楷體" w:hint="eastAsia"/>
        </w:rPr>
        <w:t>依公司法第一百五十六條之三規定發行新股受讓他公司股份（以下簡稱股份受讓）者。</w:t>
      </w:r>
    </w:p>
    <w:p w14:paraId="40199A11" w14:textId="77777777" w:rsidR="000D0912" w:rsidRPr="000D0912" w:rsidRDefault="000D0912" w:rsidP="000D0912">
      <w:pPr>
        <w:jc w:val="both"/>
        <w:rPr>
          <w:rFonts w:eastAsia="標楷體"/>
          <w:sz w:val="26"/>
          <w:szCs w:val="26"/>
        </w:rPr>
      </w:pPr>
      <w:r w:rsidRPr="000D0912">
        <w:rPr>
          <w:rFonts w:eastAsia="標楷體" w:hint="eastAsia"/>
          <w:sz w:val="26"/>
          <w:szCs w:val="26"/>
        </w:rPr>
        <w:t>(</w:t>
      </w:r>
      <w:r w:rsidRPr="000D0912">
        <w:rPr>
          <w:rFonts w:eastAsia="標楷體" w:hint="eastAsia"/>
          <w:sz w:val="26"/>
          <w:szCs w:val="26"/>
        </w:rPr>
        <w:t>八</w:t>
      </w:r>
      <w:r w:rsidRPr="000D0912">
        <w:rPr>
          <w:rFonts w:eastAsia="標楷體" w:hint="eastAsia"/>
          <w:sz w:val="26"/>
          <w:szCs w:val="26"/>
        </w:rPr>
        <w:t>)</w:t>
      </w:r>
      <w:r w:rsidRPr="000D0912">
        <w:rPr>
          <w:rFonts w:eastAsia="標楷體" w:hint="eastAsia"/>
          <w:sz w:val="26"/>
          <w:szCs w:val="26"/>
        </w:rPr>
        <w:t>其他重要資產。</w:t>
      </w:r>
    </w:p>
    <w:p w14:paraId="31385372" w14:textId="77777777" w:rsidR="000D0912" w:rsidRPr="000D0912" w:rsidRDefault="000D0912" w:rsidP="000D0912">
      <w:pPr>
        <w:jc w:val="both"/>
        <w:rPr>
          <w:rFonts w:eastAsia="標楷體"/>
          <w:sz w:val="26"/>
        </w:rPr>
      </w:pPr>
      <w:r w:rsidRPr="000D0912">
        <w:rPr>
          <w:rFonts w:eastAsia="標楷體" w:hint="eastAsia"/>
          <w:sz w:val="26"/>
        </w:rPr>
        <w:t>(</w:t>
      </w:r>
      <w:proofErr w:type="gramStart"/>
      <w:r w:rsidRPr="000D0912">
        <w:rPr>
          <w:rFonts w:eastAsia="標楷體" w:hint="eastAsia"/>
          <w:sz w:val="26"/>
        </w:rPr>
        <w:t>註</w:t>
      </w:r>
      <w:proofErr w:type="gramEnd"/>
      <w:r w:rsidRPr="000D0912">
        <w:rPr>
          <w:rFonts w:eastAsia="標楷體" w:hint="eastAsia"/>
          <w:sz w:val="26"/>
        </w:rPr>
        <w:t>：如屬金融業，資產範圍尚須包括應收款項、買</w:t>
      </w:r>
      <w:proofErr w:type="gramStart"/>
      <w:r w:rsidRPr="000D0912">
        <w:rPr>
          <w:rFonts w:eastAsia="標楷體" w:hint="eastAsia"/>
          <w:sz w:val="26"/>
        </w:rPr>
        <w:t>匯</w:t>
      </w:r>
      <w:proofErr w:type="gramEnd"/>
      <w:r w:rsidRPr="000D0912">
        <w:rPr>
          <w:rFonts w:eastAsia="標楷體" w:hint="eastAsia"/>
          <w:sz w:val="26"/>
        </w:rPr>
        <w:t>貼現、放款及催收款項等債權</w:t>
      </w:r>
      <w:proofErr w:type="gramStart"/>
      <w:r w:rsidRPr="000D0912">
        <w:rPr>
          <w:rFonts w:eastAsia="標楷體" w:hint="eastAsia"/>
          <w:sz w:val="26"/>
        </w:rPr>
        <w:t>）</w:t>
      </w:r>
      <w:proofErr w:type="gramEnd"/>
    </w:p>
    <w:p w14:paraId="58E60B03" w14:textId="77777777" w:rsidR="000D0912" w:rsidRPr="000D0912" w:rsidRDefault="000D0912" w:rsidP="000D0912">
      <w:pPr>
        <w:ind w:left="540" w:hanging="540"/>
        <w:jc w:val="both"/>
        <w:rPr>
          <w:rFonts w:eastAsia="標楷體"/>
          <w:sz w:val="26"/>
        </w:rPr>
      </w:pPr>
      <w:r w:rsidRPr="000D0912">
        <w:rPr>
          <w:rFonts w:eastAsia="標楷體" w:hint="eastAsia"/>
          <w:sz w:val="26"/>
        </w:rPr>
        <w:t>參、評估程序：</w:t>
      </w:r>
    </w:p>
    <w:p w14:paraId="0C4160B0" w14:textId="77777777" w:rsidR="000D0912" w:rsidRPr="000D0912" w:rsidRDefault="000D0912" w:rsidP="000D0912">
      <w:pPr>
        <w:ind w:left="980" w:hanging="440"/>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本公司取得或處分長、短期有價證券投資或從事衍生性商品交易應由財會部門進行相關效益之分析並評估可能之風險；而取得或處分不動產及其他資產則由各單位事先擬定資本支出計畫，就取得或處分目的、預計效益等進行可行性評估；如係向關係人取得不動產，並應依本處理程序第二章規定評估交易條件合理性等事項。</w:t>
      </w:r>
    </w:p>
    <w:p w14:paraId="4326F74F"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本公司取得或處分有價證券應</w:t>
      </w:r>
      <w:r w:rsidRPr="000D0912">
        <w:rPr>
          <w:rFonts w:ascii="標楷體" w:eastAsia="標楷體" w:hAnsi="標楷體" w:hint="eastAsia"/>
          <w:sz w:val="26"/>
          <w:szCs w:val="26"/>
        </w:rPr>
        <w:t>於事實發生日前</w:t>
      </w:r>
      <w:proofErr w:type="gramStart"/>
      <w:r w:rsidRPr="000D0912">
        <w:rPr>
          <w:rFonts w:eastAsia="標楷體" w:hint="eastAsia"/>
          <w:sz w:val="26"/>
        </w:rPr>
        <w:t>取具標的</w:t>
      </w:r>
      <w:proofErr w:type="gramEnd"/>
      <w:r w:rsidRPr="000D0912">
        <w:rPr>
          <w:rFonts w:eastAsia="標楷體" w:hint="eastAsia"/>
          <w:sz w:val="26"/>
        </w:rPr>
        <w:t>公司最近期經會計師查核簽證或核閱之財務報表或其他相關資料，作為評估交易價格之參考，如取得或處分非於集中交易市場或櫃檯買賣中心買賣之有價證券、私募有價證券及會員證、無形資產，且交易金額達公司實收資本額百分之二十或新台幣三億元以</w:t>
      </w:r>
      <w:r w:rsidRPr="000D0912">
        <w:rPr>
          <w:rFonts w:eastAsia="標楷體" w:hint="eastAsia"/>
        </w:rPr>
        <w:t>上者，應</w:t>
      </w:r>
      <w:r w:rsidRPr="000D0912">
        <w:rPr>
          <w:rFonts w:ascii="標楷體" w:eastAsia="標楷體" w:hAnsi="標楷體" w:hint="eastAsia"/>
        </w:rPr>
        <w:t>於事實發生日前</w:t>
      </w:r>
      <w:r w:rsidRPr="000D0912">
        <w:rPr>
          <w:rFonts w:eastAsia="標楷體" w:hint="eastAsia"/>
        </w:rPr>
        <w:t>洽請會計師就交易價格之合理性表示意見</w:t>
      </w:r>
      <w:r w:rsidRPr="000D0912">
        <w:rPr>
          <w:rFonts w:ascii="標楷體" w:eastAsia="標楷體" w:hAnsi="標楷體"/>
        </w:rPr>
        <w:t>。</w:t>
      </w:r>
      <w:r w:rsidRPr="000D0912">
        <w:rPr>
          <w:rFonts w:eastAsia="標楷體" w:hint="eastAsia"/>
        </w:rPr>
        <w:t>但該有價證券具有活絡市場之公開報價或行政院金融監督管理委員會另有規定者，不在此限。</w:t>
      </w:r>
    </w:p>
    <w:p w14:paraId="48EA7474"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若取得或處分不動產及其他固定資產金額達公司實收資本額百分之二十或新台幣三億元以上者，應先洽請客觀公正之專業估價者出具估價報告，並按本處理程序之資產估價程序辦理。</w:t>
      </w:r>
    </w:p>
    <w:p w14:paraId="65826F6A" w14:textId="77777777" w:rsidR="000D0912" w:rsidRPr="000D0912" w:rsidRDefault="000D0912" w:rsidP="000D0912">
      <w:pPr>
        <w:jc w:val="both"/>
        <w:rPr>
          <w:rFonts w:eastAsia="標楷體"/>
          <w:sz w:val="26"/>
          <w:szCs w:val="26"/>
        </w:rPr>
      </w:pPr>
      <w:r w:rsidRPr="000D0912">
        <w:rPr>
          <w:rFonts w:eastAsia="標楷體" w:hint="eastAsia"/>
          <w:sz w:val="26"/>
        </w:rPr>
        <w:lastRenderedPageBreak/>
        <w:t xml:space="preserve">    (</w:t>
      </w:r>
      <w:r w:rsidRPr="000D0912">
        <w:rPr>
          <w:rFonts w:eastAsia="標楷體" w:hint="eastAsia"/>
          <w:sz w:val="26"/>
        </w:rPr>
        <w:t>四</w:t>
      </w:r>
      <w:r w:rsidRPr="000D0912">
        <w:rPr>
          <w:rFonts w:eastAsia="標楷體" w:hint="eastAsia"/>
          <w:sz w:val="26"/>
        </w:rPr>
        <w:t>)</w:t>
      </w:r>
      <w:r w:rsidRPr="000D0912">
        <w:rPr>
          <w:rFonts w:eastAsia="標楷體" w:hint="eastAsia"/>
          <w:sz w:val="26"/>
          <w:szCs w:val="26"/>
        </w:rPr>
        <w:t>本公司辦理合併、分割、收購或股份受讓，應於召開董事會決議前，委請會計</w:t>
      </w:r>
    </w:p>
    <w:p w14:paraId="57F91737"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師、律師或證券承銷商就換股比例、收購價格或配發股東之現金或其他財產之</w:t>
      </w:r>
    </w:p>
    <w:p w14:paraId="09FC6D6E" w14:textId="77777777" w:rsidR="000D0912" w:rsidRPr="000D0912" w:rsidRDefault="000D0912" w:rsidP="000D0912">
      <w:pPr>
        <w:jc w:val="both"/>
        <w:rPr>
          <w:rFonts w:ascii="標楷體" w:eastAsia="標楷體" w:hAnsi="標楷體"/>
          <w:sz w:val="26"/>
          <w:szCs w:val="26"/>
        </w:rPr>
      </w:pPr>
      <w:r w:rsidRPr="000D0912">
        <w:rPr>
          <w:rFonts w:eastAsia="標楷體" w:hint="eastAsia"/>
          <w:sz w:val="26"/>
          <w:szCs w:val="26"/>
        </w:rPr>
        <w:t xml:space="preserve">       </w:t>
      </w:r>
      <w:r w:rsidRPr="000D0912">
        <w:rPr>
          <w:rFonts w:eastAsia="標楷體" w:hint="eastAsia"/>
          <w:sz w:val="26"/>
          <w:szCs w:val="26"/>
        </w:rPr>
        <w:t>合理性表示意見，提報董事會討論通過。</w:t>
      </w:r>
      <w:r w:rsidRPr="000D0912">
        <w:rPr>
          <w:rFonts w:ascii="標楷體" w:eastAsia="標楷體" w:hAnsi="標楷體" w:hint="eastAsia"/>
          <w:sz w:val="26"/>
          <w:szCs w:val="26"/>
        </w:rPr>
        <w:t>但公開發行公司合併其直接或間接持</w:t>
      </w:r>
    </w:p>
    <w:p w14:paraId="33FEBD46" w14:textId="77777777" w:rsidR="000D0912" w:rsidRPr="000D0912" w:rsidRDefault="000D0912" w:rsidP="000D0912">
      <w:pPr>
        <w:jc w:val="both"/>
        <w:rPr>
          <w:rFonts w:ascii="標楷體" w:eastAsia="標楷體" w:hAnsi="標楷體"/>
          <w:sz w:val="26"/>
          <w:szCs w:val="26"/>
        </w:rPr>
      </w:pPr>
      <w:r w:rsidRPr="000D0912">
        <w:rPr>
          <w:rFonts w:ascii="標楷體" w:eastAsia="標楷體" w:hAnsi="標楷體" w:hint="eastAsia"/>
          <w:sz w:val="26"/>
          <w:szCs w:val="26"/>
        </w:rPr>
        <w:t xml:space="preserve">       有百分之百已發行股份或資本總額之子公司，或其直接或間接持有百分之百已</w:t>
      </w:r>
    </w:p>
    <w:p w14:paraId="4EAFF5A1" w14:textId="77777777" w:rsidR="000D0912" w:rsidRPr="000D0912" w:rsidRDefault="000D0912" w:rsidP="000D0912">
      <w:pPr>
        <w:jc w:val="both"/>
        <w:rPr>
          <w:rFonts w:eastAsia="標楷體"/>
          <w:sz w:val="26"/>
          <w:szCs w:val="26"/>
        </w:rPr>
      </w:pPr>
      <w:r w:rsidRPr="000D0912">
        <w:rPr>
          <w:rFonts w:ascii="標楷體" w:eastAsia="標楷體" w:hAnsi="標楷體" w:hint="eastAsia"/>
          <w:sz w:val="26"/>
          <w:szCs w:val="26"/>
        </w:rPr>
        <w:t xml:space="preserve">       發行股份或資本總額之子公司間之合併</w:t>
      </w:r>
      <w:r w:rsidRPr="000D0912">
        <w:rPr>
          <w:rFonts w:ascii="標楷體" w:eastAsia="標楷體" w:hAnsi="標楷體" w:cs="新細明體" w:hint="eastAsia"/>
          <w:sz w:val="26"/>
          <w:szCs w:val="26"/>
        </w:rPr>
        <w:t>，</w:t>
      </w:r>
      <w:r w:rsidRPr="000D0912">
        <w:rPr>
          <w:rFonts w:ascii="標楷體" w:eastAsia="標楷體" w:hAnsi="標楷體" w:hint="eastAsia"/>
          <w:sz w:val="26"/>
          <w:szCs w:val="26"/>
        </w:rPr>
        <w:t>得免取得前開專家出具之合理性意見</w:t>
      </w:r>
      <w:r w:rsidRPr="000D0912">
        <w:rPr>
          <w:rFonts w:ascii="標楷體" w:eastAsia="標楷體" w:hAnsi="標楷體" w:cs="新細明體" w:hint="eastAsia"/>
          <w:sz w:val="26"/>
          <w:szCs w:val="26"/>
        </w:rPr>
        <w:t>。</w:t>
      </w:r>
      <w:r w:rsidRPr="000D0912">
        <w:rPr>
          <w:rFonts w:ascii="標楷體" w:eastAsia="標楷體" w:hAnsi="標楷體" w:cs="新細明體"/>
          <w:sz w:val="26"/>
          <w:szCs w:val="26"/>
        </w:rPr>
        <w:t xml:space="preserve"> </w:t>
      </w:r>
    </w:p>
    <w:p w14:paraId="4F6EFB1A"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五</w:t>
      </w:r>
      <w:r w:rsidRPr="000D0912">
        <w:rPr>
          <w:rFonts w:eastAsia="標楷體" w:hint="eastAsia"/>
          <w:sz w:val="26"/>
        </w:rPr>
        <w:t>)</w:t>
      </w:r>
      <w:r w:rsidRPr="000D0912">
        <w:rPr>
          <w:rFonts w:eastAsia="標楷體" w:hint="eastAsia"/>
          <w:sz w:val="26"/>
        </w:rPr>
        <w:t>本公司取得或處分無形資產</w:t>
      </w:r>
      <w:r w:rsidRPr="000D0912">
        <w:rPr>
          <w:rFonts w:ascii="標楷體" w:eastAsia="標楷體" w:cs="標楷體" w:hint="eastAsia"/>
          <w:kern w:val="0"/>
          <w:sz w:val="26"/>
          <w:szCs w:val="26"/>
        </w:rPr>
        <w:t>或其使用權資產或會員證</w:t>
      </w:r>
      <w:r w:rsidRPr="000D0912">
        <w:rPr>
          <w:rFonts w:eastAsia="標楷體" w:hint="eastAsia"/>
          <w:sz w:val="26"/>
        </w:rPr>
        <w:t>交易金額達公司實收資本額百分之二十或新台幣三億元以上者，除與</w:t>
      </w:r>
      <w:r w:rsidRPr="000D0912">
        <w:rPr>
          <w:rFonts w:eastAsia="標楷體" w:hint="eastAsia"/>
          <w:sz w:val="26"/>
          <w:szCs w:val="26"/>
        </w:rPr>
        <w:t>國內</w:t>
      </w:r>
      <w:r w:rsidRPr="000D0912">
        <w:rPr>
          <w:rFonts w:eastAsia="標楷體" w:hint="eastAsia"/>
          <w:sz w:val="26"/>
        </w:rPr>
        <w:t>政府機關交易外，應洽請會計師就交易價格之合理性表示意見。</w:t>
      </w:r>
    </w:p>
    <w:p w14:paraId="6FA3F793"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六</w:t>
      </w:r>
      <w:r w:rsidRPr="000D0912">
        <w:rPr>
          <w:rFonts w:eastAsia="標楷體" w:hint="eastAsia"/>
          <w:sz w:val="26"/>
        </w:rPr>
        <w:t>)</w:t>
      </w:r>
      <w:r w:rsidRPr="000D0912">
        <w:rPr>
          <w:rFonts w:eastAsia="標楷體" w:hint="eastAsia"/>
          <w:sz w:val="26"/>
        </w:rPr>
        <w:t>本公司取得或處分資產之價格決定方式、參考依據，除依前述規定參酌專業估價、會計師等相關專家之意見外，並應依下列各情形辦理：</w:t>
      </w:r>
    </w:p>
    <w:p w14:paraId="005DA829" w14:textId="77777777" w:rsidR="000D0912" w:rsidRPr="000D0912" w:rsidRDefault="000D0912" w:rsidP="000D0912">
      <w:pPr>
        <w:ind w:left="1218" w:hanging="180"/>
        <w:jc w:val="both"/>
        <w:rPr>
          <w:rFonts w:eastAsia="標楷體"/>
          <w:sz w:val="26"/>
        </w:rPr>
      </w:pPr>
      <w:r w:rsidRPr="000D0912">
        <w:rPr>
          <w:rFonts w:eastAsia="標楷體" w:hint="eastAsia"/>
          <w:sz w:val="26"/>
        </w:rPr>
        <w:t>1.</w:t>
      </w:r>
      <w:r w:rsidRPr="000D0912">
        <w:rPr>
          <w:rFonts w:eastAsia="標楷體" w:hint="eastAsia"/>
          <w:sz w:val="26"/>
        </w:rPr>
        <w:t>取得或處分已於集中交易市場或櫃檯買賣中心買賣之有價證券，依當時之股權或債券價格決定之。</w:t>
      </w:r>
    </w:p>
    <w:p w14:paraId="2408D3C9" w14:textId="77777777" w:rsidR="000D0912" w:rsidRPr="000D0912" w:rsidRDefault="000D0912" w:rsidP="000D0912">
      <w:pPr>
        <w:ind w:left="1218" w:hanging="180"/>
        <w:jc w:val="both"/>
        <w:rPr>
          <w:rFonts w:eastAsia="標楷體"/>
          <w:sz w:val="26"/>
        </w:rPr>
      </w:pPr>
      <w:r w:rsidRPr="000D0912">
        <w:rPr>
          <w:rFonts w:eastAsia="標楷體" w:hint="eastAsia"/>
          <w:sz w:val="26"/>
        </w:rPr>
        <w:t>2.</w:t>
      </w:r>
      <w:r w:rsidRPr="000D0912">
        <w:rPr>
          <w:rFonts w:eastAsia="標楷體" w:hint="eastAsia"/>
          <w:sz w:val="26"/>
        </w:rPr>
        <w:t>取得或處分非於集中交易市場或櫃檯買賣中心買賣之有價證券，應考量其每股淨值、技術與獲利能力、未來發展潛力、市場利率、債券票面利率及債務人債信等，並參考當時最近之成交價格議定之。</w:t>
      </w:r>
    </w:p>
    <w:p w14:paraId="01B183EA" w14:textId="77777777" w:rsidR="000D0912" w:rsidRPr="000D0912" w:rsidRDefault="000D0912" w:rsidP="000D0912">
      <w:pPr>
        <w:ind w:left="1218" w:hanging="180"/>
        <w:jc w:val="both"/>
        <w:rPr>
          <w:rFonts w:eastAsia="標楷體"/>
          <w:sz w:val="26"/>
        </w:rPr>
      </w:pPr>
      <w:r w:rsidRPr="000D0912">
        <w:rPr>
          <w:rFonts w:eastAsia="標楷體" w:hint="eastAsia"/>
          <w:sz w:val="26"/>
        </w:rPr>
        <w:t>3.</w:t>
      </w:r>
      <w:r w:rsidRPr="000D0912">
        <w:rPr>
          <w:rFonts w:eastAsia="標楷體" w:hint="eastAsia"/>
          <w:sz w:val="26"/>
        </w:rPr>
        <w:t>取得或處分會員證，應考量其可產生之效益，參酌當時最近之成交價格議定；取得或處分專利權、著作權、商標權、特許權等無形資產，應參考國際或市場慣例、可使用年限及對公司技術、業務之影響議定。</w:t>
      </w:r>
    </w:p>
    <w:p w14:paraId="121E6B39" w14:textId="77777777" w:rsidR="000D0912" w:rsidRPr="000D0912" w:rsidRDefault="000D0912" w:rsidP="000D0912">
      <w:pPr>
        <w:ind w:left="1218" w:hanging="180"/>
        <w:jc w:val="both"/>
        <w:rPr>
          <w:rFonts w:eastAsia="標楷體"/>
          <w:sz w:val="26"/>
        </w:rPr>
      </w:pPr>
      <w:r w:rsidRPr="000D0912">
        <w:rPr>
          <w:rFonts w:eastAsia="標楷體" w:hint="eastAsia"/>
          <w:sz w:val="26"/>
        </w:rPr>
        <w:t>4.</w:t>
      </w:r>
      <w:r w:rsidRPr="000D0912">
        <w:rPr>
          <w:rFonts w:eastAsia="標楷體" w:hint="eastAsia"/>
          <w:sz w:val="26"/>
        </w:rPr>
        <w:t>取得或處分不動產及其他固定資產應參考公告現值、評定現值、鄰近不動產實際成交價格或</w:t>
      </w:r>
      <w:proofErr w:type="gramStart"/>
      <w:r w:rsidRPr="000D0912">
        <w:rPr>
          <w:rFonts w:eastAsia="標楷體" w:hint="eastAsia"/>
          <w:sz w:val="26"/>
        </w:rPr>
        <w:t>帳面</w:t>
      </w:r>
      <w:proofErr w:type="gramEnd"/>
      <w:r w:rsidRPr="000D0912">
        <w:rPr>
          <w:rFonts w:eastAsia="標楷體" w:hint="eastAsia"/>
          <w:sz w:val="26"/>
        </w:rPr>
        <w:t>價值、供應商報價等議定之。若係向關係人購入不動產，應先依本處理程序第二章規定之方法設算，以評估交易價格是否合理。</w:t>
      </w:r>
    </w:p>
    <w:p w14:paraId="34041A90" w14:textId="77777777" w:rsidR="000D0912" w:rsidRPr="000D0912" w:rsidRDefault="000D0912" w:rsidP="000D0912">
      <w:pPr>
        <w:ind w:left="1218" w:hanging="180"/>
        <w:jc w:val="both"/>
        <w:rPr>
          <w:rFonts w:eastAsia="標楷體"/>
          <w:sz w:val="26"/>
        </w:rPr>
      </w:pPr>
      <w:r w:rsidRPr="000D0912">
        <w:rPr>
          <w:rFonts w:eastAsia="標楷體" w:hint="eastAsia"/>
          <w:sz w:val="26"/>
        </w:rPr>
        <w:t>5.</w:t>
      </w:r>
      <w:r w:rsidRPr="000D0912">
        <w:rPr>
          <w:rFonts w:eastAsia="標楷體" w:hint="eastAsia"/>
          <w:sz w:val="26"/>
        </w:rPr>
        <w:t>從事衍生性商品交易應參酌期貨市場交易狀況、匯率及利率走勢等。</w:t>
      </w:r>
    </w:p>
    <w:p w14:paraId="1C7BE147" w14:textId="77777777" w:rsidR="000D0912" w:rsidRPr="000D0912" w:rsidRDefault="000D0912" w:rsidP="000D0912">
      <w:pPr>
        <w:ind w:left="1218" w:hanging="180"/>
        <w:jc w:val="both"/>
        <w:rPr>
          <w:rFonts w:eastAsia="標楷體"/>
          <w:sz w:val="26"/>
        </w:rPr>
      </w:pPr>
      <w:r w:rsidRPr="000D0912">
        <w:rPr>
          <w:rFonts w:eastAsia="標楷體" w:hint="eastAsia"/>
          <w:sz w:val="26"/>
        </w:rPr>
        <w:t>6.</w:t>
      </w:r>
      <w:r w:rsidRPr="000D0912">
        <w:rPr>
          <w:rFonts w:eastAsia="標楷體" w:hint="eastAsia"/>
          <w:sz w:val="26"/>
        </w:rPr>
        <w:t>辦理合併、分割、收購或股份受讓應考量其業務性質、每股淨值、資產價值、技術與獲利能力、產能及未來成長潛力等。</w:t>
      </w:r>
    </w:p>
    <w:p w14:paraId="577E27E6" w14:textId="77777777" w:rsidR="000D0912" w:rsidRPr="000D0912" w:rsidRDefault="000D0912" w:rsidP="000D0912">
      <w:pPr>
        <w:autoSpaceDE w:val="0"/>
        <w:autoSpaceDN w:val="0"/>
        <w:adjustRightInd w:val="0"/>
        <w:rPr>
          <w:rFonts w:ascii="標楷體" w:eastAsia="標楷體" w:cs="標楷體"/>
          <w:kern w:val="0"/>
          <w:sz w:val="26"/>
          <w:szCs w:val="26"/>
        </w:rPr>
      </w:pPr>
      <w:r w:rsidRPr="000D0912">
        <w:rPr>
          <w:rFonts w:ascii="標楷體" w:eastAsia="標楷體" w:hAnsi="標楷體" w:hint="eastAsia"/>
          <w:sz w:val="26"/>
          <w:szCs w:val="26"/>
        </w:rPr>
        <w:t xml:space="preserve">    </w:t>
      </w:r>
      <w:r w:rsidRPr="000D0912">
        <w:rPr>
          <w:rFonts w:ascii="標楷體" w:eastAsia="標楷體" w:hAnsi="標楷體"/>
          <w:sz w:val="26"/>
          <w:szCs w:val="26"/>
        </w:rPr>
        <w:t>(七)</w:t>
      </w:r>
      <w:r w:rsidRPr="000D0912">
        <w:rPr>
          <w:rFonts w:ascii="標楷體" w:eastAsia="標楷體" w:cs="標楷體" w:hint="eastAsia"/>
          <w:kern w:val="0"/>
          <w:sz w:val="26"/>
          <w:szCs w:val="26"/>
        </w:rPr>
        <w:t xml:space="preserve">公開發行公司取得之估價報告或會計師、律師或證券承銷商之意見書，該專業  </w:t>
      </w:r>
    </w:p>
    <w:p w14:paraId="1DCD8ADB" w14:textId="77777777" w:rsidR="000D0912" w:rsidRPr="000D0912" w:rsidRDefault="000D0912" w:rsidP="000D0912">
      <w:pPr>
        <w:autoSpaceDE w:val="0"/>
        <w:autoSpaceDN w:val="0"/>
        <w:adjustRightInd w:val="0"/>
        <w:rPr>
          <w:rFonts w:ascii="標楷體" w:eastAsia="標楷體" w:cs="標楷體"/>
          <w:kern w:val="0"/>
          <w:sz w:val="26"/>
          <w:szCs w:val="26"/>
        </w:rPr>
      </w:pPr>
      <w:r w:rsidRPr="000D0912">
        <w:rPr>
          <w:rFonts w:ascii="標楷體" w:eastAsia="標楷體" w:cs="標楷體" w:hint="eastAsia"/>
          <w:kern w:val="0"/>
          <w:sz w:val="26"/>
          <w:szCs w:val="26"/>
        </w:rPr>
        <w:t xml:space="preserve">        估價者及其估價人員、會計師、律師或證券承銷商應符合下列規定：</w:t>
      </w:r>
    </w:p>
    <w:p w14:paraId="342708DC" w14:textId="1A1028BE" w:rsidR="000D0912" w:rsidRPr="00373273" w:rsidRDefault="000D0912" w:rsidP="000D0912">
      <w:pPr>
        <w:numPr>
          <w:ilvl w:val="0"/>
          <w:numId w:val="2"/>
        </w:numPr>
        <w:autoSpaceDE w:val="0"/>
        <w:autoSpaceDN w:val="0"/>
        <w:adjustRightInd w:val="0"/>
        <w:rPr>
          <w:rFonts w:ascii="標楷體" w:eastAsia="標楷體" w:cs="標楷體"/>
          <w:kern w:val="0"/>
          <w:sz w:val="26"/>
          <w:szCs w:val="26"/>
        </w:rPr>
      </w:pPr>
      <w:r w:rsidRPr="00373273">
        <w:rPr>
          <w:rFonts w:ascii="標楷體" w:eastAsia="標楷體" w:cs="標楷體" w:hint="eastAsia"/>
          <w:kern w:val="0"/>
          <w:sz w:val="26"/>
          <w:szCs w:val="26"/>
        </w:rPr>
        <w:t>未曾因違反本法、公司法、銀行法、保險法、金融控股公司法、商業會計法，或有詐欺、背信、侵占、偽造文書或因業務上犯罪行為，受一年以上有期徒刑之宣告確定。但執行完畢、緩刑期滿或赦免後已滿三年者，不在此限。</w:t>
      </w:r>
    </w:p>
    <w:p w14:paraId="588B9E1C" w14:textId="77777777" w:rsidR="000D0912" w:rsidRPr="000D0912" w:rsidRDefault="000D0912" w:rsidP="000D0912">
      <w:pPr>
        <w:numPr>
          <w:ilvl w:val="0"/>
          <w:numId w:val="2"/>
        </w:numPr>
        <w:autoSpaceDE w:val="0"/>
        <w:autoSpaceDN w:val="0"/>
        <w:adjustRightInd w:val="0"/>
        <w:rPr>
          <w:rFonts w:ascii="標楷體" w:eastAsia="標楷體" w:cs="標楷體"/>
          <w:kern w:val="0"/>
          <w:sz w:val="26"/>
          <w:szCs w:val="26"/>
        </w:rPr>
      </w:pPr>
      <w:r w:rsidRPr="000D0912">
        <w:rPr>
          <w:rFonts w:ascii="標楷體" w:eastAsia="標楷體" w:cs="標楷體" w:hint="eastAsia"/>
          <w:kern w:val="0"/>
          <w:sz w:val="26"/>
          <w:szCs w:val="26"/>
        </w:rPr>
        <w:t>與交易當事人不得為關係人或有實質關係人之情形。</w:t>
      </w:r>
    </w:p>
    <w:p w14:paraId="7F3D8F3B" w14:textId="77777777" w:rsidR="000D0912" w:rsidRPr="000D0912" w:rsidRDefault="000D0912" w:rsidP="000D0912">
      <w:pPr>
        <w:numPr>
          <w:ilvl w:val="0"/>
          <w:numId w:val="2"/>
        </w:numPr>
        <w:autoSpaceDE w:val="0"/>
        <w:autoSpaceDN w:val="0"/>
        <w:adjustRightInd w:val="0"/>
        <w:rPr>
          <w:rFonts w:ascii="標楷體" w:eastAsia="標楷體" w:cs="標楷體"/>
          <w:kern w:val="0"/>
          <w:sz w:val="26"/>
          <w:szCs w:val="26"/>
        </w:rPr>
      </w:pPr>
      <w:r w:rsidRPr="000D0912">
        <w:rPr>
          <w:rFonts w:ascii="標楷體" w:eastAsia="標楷體" w:cs="標楷體" w:hint="eastAsia"/>
          <w:kern w:val="0"/>
          <w:sz w:val="26"/>
          <w:szCs w:val="26"/>
        </w:rPr>
        <w:t>公司如應取得二家以上專業估價者之估價報告，不同專業估價者或估價人員不得互為關係人或有實質關係人之情形。前項</w:t>
      </w:r>
      <w:proofErr w:type="gramStart"/>
      <w:r w:rsidRPr="000D0912">
        <w:rPr>
          <w:rFonts w:ascii="標楷體" w:eastAsia="標楷體" w:cs="標楷體" w:hint="eastAsia"/>
          <w:kern w:val="0"/>
          <w:sz w:val="26"/>
          <w:szCs w:val="26"/>
        </w:rPr>
        <w:t>人員於出具</w:t>
      </w:r>
      <w:proofErr w:type="gramEnd"/>
      <w:r w:rsidRPr="000D0912">
        <w:rPr>
          <w:rFonts w:ascii="標楷體" w:eastAsia="標楷體" w:cs="標楷體" w:hint="eastAsia"/>
          <w:kern w:val="0"/>
          <w:sz w:val="26"/>
          <w:szCs w:val="26"/>
        </w:rPr>
        <w:t>估價報告或意見書時，應依</w:t>
      </w:r>
      <w:r w:rsidRPr="000D0912">
        <w:rPr>
          <w:rFonts w:ascii="標楷體" w:eastAsia="標楷體" w:hAnsi="標楷體" w:cs="細明體" w:hint="eastAsia"/>
          <w:kern w:val="0"/>
          <w:sz w:val="26"/>
          <w:szCs w:val="26"/>
        </w:rPr>
        <w:t>其所屬各同業公會之自律規範及</w:t>
      </w:r>
      <w:r w:rsidRPr="000D0912">
        <w:rPr>
          <w:rFonts w:ascii="標楷體" w:eastAsia="標楷體" w:cs="標楷體" w:hint="eastAsia"/>
          <w:kern w:val="0"/>
          <w:sz w:val="26"/>
          <w:szCs w:val="26"/>
        </w:rPr>
        <w:t>下列事項辦理：</w:t>
      </w:r>
    </w:p>
    <w:p w14:paraId="77ACBC52" w14:textId="77777777" w:rsidR="000D0912" w:rsidRPr="000D0912" w:rsidRDefault="000D0912" w:rsidP="000D0912">
      <w:pPr>
        <w:autoSpaceDE w:val="0"/>
        <w:autoSpaceDN w:val="0"/>
        <w:adjustRightInd w:val="0"/>
        <w:rPr>
          <w:rFonts w:ascii="標楷體" w:eastAsia="標楷體" w:cs="標楷體"/>
          <w:kern w:val="0"/>
          <w:sz w:val="26"/>
          <w:szCs w:val="26"/>
        </w:rPr>
      </w:pPr>
      <w:r w:rsidRPr="000D0912">
        <w:rPr>
          <w:rFonts w:ascii="標楷體" w:eastAsia="標楷體" w:cs="標楷體" w:hint="eastAsia"/>
          <w:kern w:val="0"/>
          <w:sz w:val="26"/>
          <w:szCs w:val="26"/>
        </w:rPr>
        <w:t xml:space="preserve">        </w:t>
      </w:r>
      <w:r w:rsidRPr="000D0912">
        <w:rPr>
          <w:rFonts w:ascii="標楷體" w:eastAsia="標楷體" w:cs="標楷體"/>
          <w:kern w:val="0"/>
          <w:sz w:val="26"/>
          <w:szCs w:val="26"/>
        </w:rPr>
        <w:fldChar w:fldCharType="begin"/>
      </w:r>
      <w:r w:rsidRPr="000D0912">
        <w:rPr>
          <w:rFonts w:ascii="標楷體" w:eastAsia="標楷體" w:cs="標楷體"/>
          <w:kern w:val="0"/>
          <w:sz w:val="26"/>
          <w:szCs w:val="26"/>
        </w:rPr>
        <w:instrText xml:space="preserve"> </w:instrText>
      </w:r>
      <w:r w:rsidRPr="000D0912">
        <w:rPr>
          <w:rFonts w:ascii="標楷體" w:eastAsia="標楷體" w:cs="標楷體" w:hint="eastAsia"/>
          <w:kern w:val="0"/>
          <w:sz w:val="26"/>
          <w:szCs w:val="26"/>
        </w:rPr>
        <w:instrText>eq \o\ac(○,1)</w:instrText>
      </w:r>
      <w:r w:rsidRPr="000D0912">
        <w:rPr>
          <w:rFonts w:ascii="標楷體" w:eastAsia="標楷體" w:cs="標楷體"/>
          <w:kern w:val="0"/>
          <w:sz w:val="26"/>
          <w:szCs w:val="26"/>
        </w:rPr>
        <w:fldChar w:fldCharType="end"/>
      </w:r>
      <w:r w:rsidRPr="000D0912">
        <w:rPr>
          <w:rFonts w:ascii="標楷體" w:eastAsia="標楷體" w:cs="標楷體" w:hint="eastAsia"/>
          <w:kern w:val="0"/>
          <w:sz w:val="26"/>
          <w:szCs w:val="26"/>
        </w:rPr>
        <w:t>承接案件前，應審慎評估自身專業能力、實務經驗及獨立性。</w:t>
      </w:r>
    </w:p>
    <w:p w14:paraId="38C19997" w14:textId="77777777" w:rsidR="000D0912" w:rsidRPr="000D0912" w:rsidRDefault="000D0912" w:rsidP="000D0912">
      <w:pPr>
        <w:autoSpaceDE w:val="0"/>
        <w:autoSpaceDN w:val="0"/>
        <w:adjustRightInd w:val="0"/>
        <w:rPr>
          <w:rFonts w:ascii="標楷體" w:eastAsia="標楷體" w:cs="標楷體"/>
          <w:kern w:val="0"/>
          <w:sz w:val="26"/>
          <w:szCs w:val="26"/>
        </w:rPr>
      </w:pPr>
      <w:r w:rsidRPr="000D0912">
        <w:rPr>
          <w:rFonts w:ascii="標楷體" w:eastAsia="標楷體" w:cs="標楷體" w:hint="eastAsia"/>
          <w:kern w:val="0"/>
          <w:sz w:val="26"/>
          <w:szCs w:val="26"/>
        </w:rPr>
        <w:t xml:space="preserve">        </w:t>
      </w:r>
      <w:r w:rsidRPr="000D0912">
        <w:rPr>
          <w:rFonts w:ascii="標楷體" w:eastAsia="標楷體" w:cs="標楷體"/>
          <w:kern w:val="0"/>
          <w:sz w:val="26"/>
          <w:szCs w:val="26"/>
        </w:rPr>
        <w:fldChar w:fldCharType="begin"/>
      </w:r>
      <w:r w:rsidRPr="000D0912">
        <w:rPr>
          <w:rFonts w:ascii="標楷體" w:eastAsia="標楷體" w:cs="標楷體"/>
          <w:kern w:val="0"/>
          <w:sz w:val="26"/>
          <w:szCs w:val="26"/>
        </w:rPr>
        <w:instrText xml:space="preserve"> </w:instrText>
      </w:r>
      <w:r w:rsidRPr="000D0912">
        <w:rPr>
          <w:rFonts w:ascii="標楷體" w:eastAsia="標楷體" w:cs="標楷體" w:hint="eastAsia"/>
          <w:kern w:val="0"/>
          <w:sz w:val="26"/>
          <w:szCs w:val="26"/>
        </w:rPr>
        <w:instrText>eq \o\ac(○,2)</w:instrText>
      </w:r>
      <w:r w:rsidRPr="000D0912">
        <w:rPr>
          <w:rFonts w:ascii="標楷體" w:eastAsia="標楷體" w:cs="標楷體"/>
          <w:kern w:val="0"/>
          <w:sz w:val="26"/>
          <w:szCs w:val="26"/>
        </w:rPr>
        <w:fldChar w:fldCharType="end"/>
      </w:r>
      <w:r w:rsidRPr="000D0912">
        <w:rPr>
          <w:rFonts w:ascii="標楷體" w:eastAsia="標楷體" w:cs="標楷體" w:hint="eastAsia"/>
          <w:kern w:val="0"/>
          <w:sz w:val="26"/>
          <w:szCs w:val="26"/>
        </w:rPr>
        <w:t>執行案件時，應妥善規劃及執行適當作業流程，以形成結論並據以出具報告</w:t>
      </w:r>
    </w:p>
    <w:p w14:paraId="762DFCCF" w14:textId="77777777" w:rsidR="000D0912" w:rsidRPr="000D0912" w:rsidRDefault="000D0912" w:rsidP="000D0912">
      <w:pPr>
        <w:autoSpaceDE w:val="0"/>
        <w:autoSpaceDN w:val="0"/>
        <w:adjustRightInd w:val="0"/>
        <w:rPr>
          <w:rFonts w:ascii="標楷體" w:eastAsia="標楷體" w:cs="標楷體"/>
          <w:kern w:val="0"/>
          <w:sz w:val="26"/>
          <w:szCs w:val="26"/>
        </w:rPr>
      </w:pPr>
      <w:r w:rsidRPr="000D0912">
        <w:rPr>
          <w:rFonts w:ascii="標楷體" w:eastAsia="標楷體" w:cs="標楷體" w:hint="eastAsia"/>
          <w:kern w:val="0"/>
          <w:sz w:val="26"/>
          <w:szCs w:val="26"/>
        </w:rPr>
        <w:t xml:space="preserve">           或意見書；並將所執行程序、蒐集資料及結論，詳實登載於案件工作底稿。</w:t>
      </w:r>
    </w:p>
    <w:p w14:paraId="5D4891ED" w14:textId="77777777" w:rsidR="000D0912" w:rsidRPr="000D0912" w:rsidRDefault="000D0912" w:rsidP="000D0912">
      <w:pPr>
        <w:autoSpaceDE w:val="0"/>
        <w:autoSpaceDN w:val="0"/>
        <w:adjustRightInd w:val="0"/>
        <w:rPr>
          <w:rFonts w:ascii="標楷體" w:eastAsia="標楷體" w:cs="標楷體"/>
          <w:kern w:val="0"/>
          <w:sz w:val="26"/>
          <w:szCs w:val="26"/>
        </w:rPr>
      </w:pPr>
      <w:r w:rsidRPr="000D0912">
        <w:rPr>
          <w:rFonts w:ascii="標楷體" w:eastAsia="標楷體" w:cs="標楷體" w:hint="eastAsia"/>
          <w:kern w:val="0"/>
          <w:sz w:val="26"/>
          <w:szCs w:val="26"/>
        </w:rPr>
        <w:t xml:space="preserve">        </w:t>
      </w:r>
      <w:r w:rsidRPr="000D0912">
        <w:rPr>
          <w:rFonts w:ascii="標楷體" w:eastAsia="標楷體" w:cs="標楷體"/>
          <w:kern w:val="0"/>
          <w:sz w:val="26"/>
          <w:szCs w:val="26"/>
        </w:rPr>
        <w:fldChar w:fldCharType="begin"/>
      </w:r>
      <w:r w:rsidRPr="000D0912">
        <w:rPr>
          <w:rFonts w:ascii="標楷體" w:eastAsia="標楷體" w:cs="標楷體"/>
          <w:kern w:val="0"/>
          <w:sz w:val="26"/>
          <w:szCs w:val="26"/>
        </w:rPr>
        <w:instrText xml:space="preserve"> </w:instrText>
      </w:r>
      <w:r w:rsidRPr="000D0912">
        <w:rPr>
          <w:rFonts w:ascii="標楷體" w:eastAsia="標楷體" w:cs="標楷體" w:hint="eastAsia"/>
          <w:kern w:val="0"/>
          <w:sz w:val="26"/>
          <w:szCs w:val="26"/>
        </w:rPr>
        <w:instrText>eq \o\ac(○,3)</w:instrText>
      </w:r>
      <w:r w:rsidRPr="000D0912">
        <w:rPr>
          <w:rFonts w:ascii="標楷體" w:eastAsia="標楷體" w:cs="標楷體"/>
          <w:kern w:val="0"/>
          <w:sz w:val="26"/>
          <w:szCs w:val="26"/>
        </w:rPr>
        <w:fldChar w:fldCharType="end"/>
      </w:r>
      <w:r w:rsidRPr="000D0912">
        <w:rPr>
          <w:rFonts w:ascii="標楷體" w:eastAsia="標楷體" w:cs="標楷體" w:hint="eastAsia"/>
          <w:kern w:val="0"/>
          <w:sz w:val="26"/>
          <w:szCs w:val="26"/>
        </w:rPr>
        <w:t>對於所使用之資料來源、參數及資訊等，應逐項評估其適當性及合理性，以</w:t>
      </w:r>
    </w:p>
    <w:p w14:paraId="44130D56" w14:textId="77777777" w:rsidR="000D0912" w:rsidRPr="000D0912" w:rsidRDefault="000D0912" w:rsidP="000D0912">
      <w:pPr>
        <w:autoSpaceDE w:val="0"/>
        <w:autoSpaceDN w:val="0"/>
        <w:adjustRightInd w:val="0"/>
        <w:rPr>
          <w:rFonts w:ascii="標楷體" w:eastAsia="標楷體" w:cs="標楷體"/>
          <w:kern w:val="0"/>
          <w:sz w:val="26"/>
          <w:szCs w:val="26"/>
        </w:rPr>
      </w:pPr>
      <w:r w:rsidRPr="000D0912">
        <w:rPr>
          <w:rFonts w:ascii="標楷體" w:eastAsia="標楷體" w:cs="標楷體" w:hint="eastAsia"/>
          <w:kern w:val="0"/>
          <w:sz w:val="26"/>
          <w:szCs w:val="26"/>
        </w:rPr>
        <w:t xml:space="preserve">          做為出具估價報告或意見書之基礎。</w:t>
      </w:r>
    </w:p>
    <w:p w14:paraId="29F366B9" w14:textId="77777777" w:rsidR="000D0912" w:rsidRPr="000D0912" w:rsidRDefault="000D0912" w:rsidP="000D0912">
      <w:pPr>
        <w:autoSpaceDE w:val="0"/>
        <w:autoSpaceDN w:val="0"/>
        <w:adjustRightInd w:val="0"/>
        <w:rPr>
          <w:rFonts w:ascii="標楷體" w:eastAsia="標楷體" w:cs="標楷體"/>
          <w:kern w:val="0"/>
          <w:sz w:val="26"/>
          <w:szCs w:val="26"/>
        </w:rPr>
      </w:pPr>
      <w:r w:rsidRPr="000D0912">
        <w:rPr>
          <w:rFonts w:ascii="標楷體" w:eastAsia="標楷體" w:cs="標楷體" w:hint="eastAsia"/>
          <w:kern w:val="0"/>
          <w:sz w:val="26"/>
          <w:szCs w:val="26"/>
        </w:rPr>
        <w:t xml:space="preserve">        </w:t>
      </w:r>
      <w:r w:rsidRPr="000D0912">
        <w:rPr>
          <w:rFonts w:ascii="標楷體" w:eastAsia="標楷體" w:cs="標楷體"/>
          <w:kern w:val="0"/>
          <w:sz w:val="26"/>
          <w:szCs w:val="26"/>
        </w:rPr>
        <w:fldChar w:fldCharType="begin"/>
      </w:r>
      <w:r w:rsidRPr="000D0912">
        <w:rPr>
          <w:rFonts w:ascii="標楷體" w:eastAsia="標楷體" w:cs="標楷體"/>
          <w:kern w:val="0"/>
          <w:sz w:val="26"/>
          <w:szCs w:val="26"/>
        </w:rPr>
        <w:instrText xml:space="preserve"> </w:instrText>
      </w:r>
      <w:r w:rsidRPr="000D0912">
        <w:rPr>
          <w:rFonts w:ascii="標楷體" w:eastAsia="標楷體" w:cs="標楷體" w:hint="eastAsia"/>
          <w:kern w:val="0"/>
          <w:sz w:val="26"/>
          <w:szCs w:val="26"/>
        </w:rPr>
        <w:instrText>eq \o\ac(○,4)</w:instrText>
      </w:r>
      <w:r w:rsidRPr="000D0912">
        <w:rPr>
          <w:rFonts w:ascii="標楷體" w:eastAsia="標楷體" w:cs="標楷體"/>
          <w:kern w:val="0"/>
          <w:sz w:val="26"/>
          <w:szCs w:val="26"/>
        </w:rPr>
        <w:fldChar w:fldCharType="end"/>
      </w:r>
      <w:r w:rsidRPr="000D0912">
        <w:rPr>
          <w:rFonts w:ascii="標楷體" w:eastAsia="標楷體" w:cs="標楷體" w:hint="eastAsia"/>
          <w:kern w:val="0"/>
          <w:sz w:val="26"/>
          <w:szCs w:val="26"/>
        </w:rPr>
        <w:t>聲明事項，應包括相關人員具備專業性與獨立性、已評估所使用之資訊為適</w:t>
      </w:r>
    </w:p>
    <w:p w14:paraId="79B88FCF" w14:textId="77777777" w:rsidR="000D0912" w:rsidRPr="000D0912" w:rsidRDefault="000D0912" w:rsidP="000D0912">
      <w:pPr>
        <w:autoSpaceDE w:val="0"/>
        <w:autoSpaceDN w:val="0"/>
        <w:adjustRightInd w:val="0"/>
        <w:rPr>
          <w:rFonts w:ascii="標楷體" w:eastAsia="標楷體" w:cs="標楷體"/>
          <w:kern w:val="0"/>
          <w:sz w:val="26"/>
          <w:szCs w:val="26"/>
        </w:rPr>
      </w:pPr>
      <w:r w:rsidRPr="000D0912">
        <w:rPr>
          <w:rFonts w:ascii="標楷體" w:eastAsia="標楷體" w:cs="標楷體" w:hint="eastAsia"/>
          <w:kern w:val="0"/>
          <w:sz w:val="26"/>
          <w:szCs w:val="26"/>
        </w:rPr>
        <w:t xml:space="preserve">          </w:t>
      </w:r>
      <w:proofErr w:type="gramStart"/>
      <w:r w:rsidRPr="000D0912">
        <w:rPr>
          <w:rFonts w:ascii="標楷體" w:eastAsia="標楷體" w:cs="標楷體" w:hint="eastAsia"/>
          <w:kern w:val="0"/>
          <w:sz w:val="26"/>
          <w:szCs w:val="26"/>
        </w:rPr>
        <w:t>當且合理</w:t>
      </w:r>
      <w:proofErr w:type="gramEnd"/>
      <w:r w:rsidRPr="000D0912">
        <w:rPr>
          <w:rFonts w:ascii="標楷體" w:eastAsia="標楷體" w:cs="標楷體" w:hint="eastAsia"/>
          <w:kern w:val="0"/>
          <w:sz w:val="26"/>
          <w:szCs w:val="26"/>
        </w:rPr>
        <w:t>及遵循相關法令等事項。</w:t>
      </w:r>
    </w:p>
    <w:p w14:paraId="3871F8C7" w14:textId="77777777" w:rsidR="000D0912" w:rsidRPr="000D0912" w:rsidRDefault="000D0912" w:rsidP="000D0912">
      <w:pPr>
        <w:ind w:left="540" w:hanging="540"/>
        <w:jc w:val="both"/>
        <w:rPr>
          <w:rFonts w:eastAsia="標楷體"/>
          <w:sz w:val="26"/>
        </w:rPr>
      </w:pPr>
      <w:r w:rsidRPr="000D0912">
        <w:rPr>
          <w:rFonts w:eastAsia="標楷體" w:hint="eastAsia"/>
          <w:sz w:val="26"/>
        </w:rPr>
        <w:lastRenderedPageBreak/>
        <w:t>肆、作業程序：</w:t>
      </w:r>
    </w:p>
    <w:p w14:paraId="0761B872" w14:textId="77777777" w:rsidR="000D0912" w:rsidRPr="000D0912" w:rsidRDefault="000D0912" w:rsidP="000D0912">
      <w:pPr>
        <w:ind w:left="980" w:hanging="440"/>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授權額度及層級</w:t>
      </w:r>
    </w:p>
    <w:p w14:paraId="4AEDB233" w14:textId="77777777" w:rsidR="000D0912" w:rsidRPr="000D0912" w:rsidRDefault="000D0912" w:rsidP="000D0912">
      <w:pPr>
        <w:ind w:left="1218" w:hanging="180"/>
        <w:jc w:val="both"/>
        <w:rPr>
          <w:rFonts w:eastAsia="標楷體"/>
          <w:sz w:val="26"/>
        </w:rPr>
      </w:pPr>
      <w:r w:rsidRPr="000D0912">
        <w:rPr>
          <w:rFonts w:eastAsia="標楷體"/>
          <w:sz w:val="26"/>
        </w:rPr>
        <w:t>1.</w:t>
      </w:r>
      <w:r w:rsidRPr="000D0912">
        <w:rPr>
          <w:rFonts w:eastAsia="標楷體" w:hint="eastAsia"/>
          <w:sz w:val="26"/>
        </w:rPr>
        <w:t>有價證券：授權董事長於本處理程序第柒條所訂額度內進行交易，如符合第伍條應公告申報標準者，或取得或處分非於集中交易市場或櫃檯買賣中心買賣之股票、公司債、私募有價證券，且交易金額達公告申報標準者，則應先經審計委員會及董事會決議通過後始得為之。</w:t>
      </w:r>
    </w:p>
    <w:p w14:paraId="1BDA1EA1" w14:textId="77777777" w:rsidR="000D0912" w:rsidRPr="000D0912" w:rsidRDefault="000D0912" w:rsidP="000D0912">
      <w:pPr>
        <w:ind w:left="1218" w:hanging="180"/>
        <w:jc w:val="both"/>
        <w:rPr>
          <w:rFonts w:eastAsia="標楷體"/>
          <w:sz w:val="26"/>
        </w:rPr>
      </w:pPr>
      <w:bookmarkStart w:id="1" w:name="OLE_LINK1"/>
      <w:r w:rsidRPr="000D0912">
        <w:rPr>
          <w:rFonts w:eastAsia="標楷體" w:hint="eastAsia"/>
          <w:sz w:val="26"/>
        </w:rPr>
        <w:t>2.</w:t>
      </w:r>
      <w:r w:rsidRPr="000D0912">
        <w:rPr>
          <w:rFonts w:eastAsia="標楷體" w:hint="eastAsia"/>
          <w:sz w:val="26"/>
        </w:rPr>
        <w:t>衍生性商品交易</w:t>
      </w:r>
    </w:p>
    <w:p w14:paraId="19D5C0A3" w14:textId="77777777" w:rsidR="000D0912" w:rsidRPr="000D0912" w:rsidRDefault="000D0912" w:rsidP="000D0912">
      <w:pPr>
        <w:ind w:left="1526" w:hanging="290"/>
        <w:jc w:val="both"/>
        <w:rPr>
          <w:rFonts w:eastAsia="標楷體"/>
          <w:sz w:val="26"/>
        </w:rPr>
      </w:pPr>
      <w:r w:rsidRPr="000D0912">
        <w:rPr>
          <w:rFonts w:eastAsia="標楷體" w:hint="eastAsia"/>
          <w:sz w:val="26"/>
        </w:rPr>
        <w:t>(1)</w:t>
      </w:r>
      <w:r w:rsidRPr="000D0912">
        <w:rPr>
          <w:rFonts w:eastAsia="標楷體" w:hint="eastAsia"/>
          <w:sz w:val="26"/>
        </w:rPr>
        <w:t>避險性交易：依據公司營業額及風險部位變化，由董事長指定人員，單筆或累計成交部位在美金</w:t>
      </w:r>
      <w:r w:rsidRPr="000D0912">
        <w:rPr>
          <w:rFonts w:eastAsia="標楷體" w:hint="eastAsia"/>
          <w:sz w:val="26"/>
        </w:rPr>
        <w:t>100</w:t>
      </w:r>
      <w:r w:rsidRPr="000D0912">
        <w:rPr>
          <w:rFonts w:eastAsia="標楷體" w:hint="eastAsia"/>
          <w:sz w:val="26"/>
        </w:rPr>
        <w:t>萬元以下</w:t>
      </w:r>
      <w:r w:rsidRPr="000D0912">
        <w:rPr>
          <w:rFonts w:eastAsia="標楷體" w:hint="eastAsia"/>
          <w:sz w:val="26"/>
        </w:rPr>
        <w:t>(</w:t>
      </w:r>
      <w:r w:rsidRPr="000D0912">
        <w:rPr>
          <w:rFonts w:eastAsia="標楷體" w:hint="eastAsia"/>
          <w:sz w:val="26"/>
        </w:rPr>
        <w:t>含等值幣別</w:t>
      </w:r>
      <w:r w:rsidRPr="000D0912">
        <w:rPr>
          <w:rFonts w:eastAsia="標楷體" w:hint="eastAsia"/>
          <w:sz w:val="26"/>
        </w:rPr>
        <w:t>)</w:t>
      </w:r>
      <w:r w:rsidRPr="000D0912">
        <w:rPr>
          <w:rFonts w:eastAsia="標楷體" w:hint="eastAsia"/>
          <w:sz w:val="26"/>
        </w:rPr>
        <w:t>進行交易，超過美金</w:t>
      </w:r>
      <w:r w:rsidRPr="000D0912">
        <w:rPr>
          <w:rFonts w:eastAsia="標楷體" w:hint="eastAsia"/>
          <w:sz w:val="26"/>
        </w:rPr>
        <w:t>100</w:t>
      </w:r>
      <w:r w:rsidRPr="000D0912">
        <w:rPr>
          <w:rFonts w:eastAsia="標楷體" w:hint="eastAsia"/>
          <w:sz w:val="26"/>
        </w:rPr>
        <w:t>萬元以上者，應呈董事長核准始得為之。</w:t>
      </w:r>
    </w:p>
    <w:p w14:paraId="384BDEE5" w14:textId="77777777" w:rsidR="000D0912" w:rsidRPr="000D0912" w:rsidRDefault="000D0912" w:rsidP="000D0912">
      <w:pPr>
        <w:ind w:left="1526" w:hanging="290"/>
        <w:jc w:val="both"/>
        <w:rPr>
          <w:rFonts w:eastAsia="標楷體"/>
          <w:sz w:val="26"/>
        </w:rPr>
      </w:pPr>
      <w:r w:rsidRPr="000D0912">
        <w:rPr>
          <w:rFonts w:eastAsia="標楷體" w:hint="eastAsia"/>
          <w:sz w:val="26"/>
        </w:rPr>
        <w:t>(2)</w:t>
      </w:r>
      <w:r w:rsidRPr="000D0912">
        <w:rPr>
          <w:rFonts w:eastAsia="標楷體" w:hint="eastAsia"/>
          <w:sz w:val="26"/>
        </w:rPr>
        <w:t>非避險性交易：為降低風險，單筆或累計成交部位在美金</w:t>
      </w:r>
      <w:r w:rsidRPr="000D0912">
        <w:rPr>
          <w:rFonts w:eastAsia="標楷體" w:hint="eastAsia"/>
          <w:sz w:val="26"/>
        </w:rPr>
        <w:t>100</w:t>
      </w:r>
      <w:r w:rsidRPr="000D0912">
        <w:rPr>
          <w:rFonts w:eastAsia="標楷體" w:hint="eastAsia"/>
          <w:sz w:val="26"/>
        </w:rPr>
        <w:t>萬元以下</w:t>
      </w:r>
      <w:r w:rsidRPr="000D0912">
        <w:rPr>
          <w:rFonts w:eastAsia="標楷體" w:hint="eastAsia"/>
          <w:sz w:val="26"/>
        </w:rPr>
        <w:t>(</w:t>
      </w:r>
      <w:r w:rsidRPr="000D0912">
        <w:rPr>
          <w:rFonts w:eastAsia="標楷體" w:hint="eastAsia"/>
          <w:sz w:val="26"/>
        </w:rPr>
        <w:t>含等值</w:t>
      </w:r>
      <w:proofErr w:type="gramStart"/>
      <w:r w:rsidRPr="000D0912">
        <w:rPr>
          <w:rFonts w:eastAsia="標楷體" w:hint="eastAsia"/>
          <w:sz w:val="26"/>
        </w:rPr>
        <w:t>弊別</w:t>
      </w:r>
      <w:r w:rsidRPr="000D0912">
        <w:rPr>
          <w:rFonts w:eastAsia="標楷體" w:hint="eastAsia"/>
          <w:sz w:val="26"/>
        </w:rPr>
        <w:t>)</w:t>
      </w:r>
      <w:r w:rsidRPr="000D0912">
        <w:rPr>
          <w:rFonts w:eastAsia="標楷體" w:hint="eastAsia"/>
          <w:sz w:val="26"/>
        </w:rPr>
        <w:t>均須呈</w:t>
      </w:r>
      <w:proofErr w:type="gramEnd"/>
      <w:r w:rsidRPr="000D0912">
        <w:rPr>
          <w:rFonts w:eastAsia="標楷體" w:hint="eastAsia"/>
          <w:sz w:val="26"/>
        </w:rPr>
        <w:t>董事長核准，美金</w:t>
      </w:r>
      <w:r w:rsidRPr="000D0912">
        <w:rPr>
          <w:rFonts w:eastAsia="標楷體" w:hint="eastAsia"/>
          <w:sz w:val="26"/>
        </w:rPr>
        <w:t>100</w:t>
      </w:r>
      <w:r w:rsidRPr="000D0912">
        <w:rPr>
          <w:rFonts w:eastAsia="標楷體" w:hint="eastAsia"/>
          <w:sz w:val="26"/>
        </w:rPr>
        <w:t>萬元以上應經董事會核准，始得進行相關交易。</w:t>
      </w:r>
    </w:p>
    <w:p w14:paraId="51B2BB13" w14:textId="77777777" w:rsidR="000D0912" w:rsidRPr="000D0912" w:rsidRDefault="000D0912" w:rsidP="000D0912">
      <w:pPr>
        <w:ind w:left="1526" w:hanging="290"/>
        <w:jc w:val="both"/>
        <w:rPr>
          <w:rFonts w:eastAsia="標楷體"/>
        </w:rPr>
      </w:pPr>
      <w:r w:rsidRPr="000D0912">
        <w:rPr>
          <w:rFonts w:eastAsia="標楷體" w:hint="eastAsia"/>
          <w:sz w:val="26"/>
        </w:rPr>
        <w:t>(3)</w:t>
      </w:r>
      <w:r w:rsidRPr="000D0912">
        <w:rPr>
          <w:rFonts w:eastAsia="標楷體" w:hint="eastAsia"/>
        </w:rPr>
        <w:t>為使公司之授權能配合銀行相對的監督管理，被授權之交易人員必須告知銀行。</w:t>
      </w:r>
    </w:p>
    <w:p w14:paraId="50BFB778" w14:textId="77777777" w:rsidR="000D0912" w:rsidRPr="000D0912" w:rsidRDefault="000D0912" w:rsidP="000D0912">
      <w:pPr>
        <w:ind w:left="1526" w:hanging="290"/>
        <w:jc w:val="both"/>
        <w:rPr>
          <w:rFonts w:eastAsia="標楷體"/>
          <w:sz w:val="26"/>
        </w:rPr>
      </w:pPr>
      <w:r w:rsidRPr="000D0912">
        <w:rPr>
          <w:rFonts w:eastAsia="標楷體" w:hint="eastAsia"/>
          <w:sz w:val="26"/>
        </w:rPr>
        <w:t>(4)</w:t>
      </w:r>
      <w:r w:rsidRPr="000D0912">
        <w:rPr>
          <w:rFonts w:eastAsia="標楷體" w:hint="eastAsia"/>
          <w:sz w:val="26"/>
        </w:rPr>
        <w:t>依前述授權進行之衍生性商品交易，應於事後提報</w:t>
      </w:r>
      <w:r w:rsidRPr="000D0912">
        <w:rPr>
          <w:rFonts w:ascii="標楷體" w:eastAsia="標楷體" w:hAnsi="標楷體" w:hint="eastAsia"/>
          <w:sz w:val="26"/>
          <w:szCs w:val="26"/>
        </w:rPr>
        <w:t>最近期</w:t>
      </w:r>
      <w:r w:rsidRPr="000D0912">
        <w:rPr>
          <w:rFonts w:eastAsia="標楷體" w:hint="eastAsia"/>
          <w:sz w:val="26"/>
        </w:rPr>
        <w:t>董事會。</w:t>
      </w:r>
    </w:p>
    <w:p w14:paraId="65EE6230" w14:textId="77777777" w:rsidR="000D0912" w:rsidRPr="000D0912" w:rsidRDefault="000D0912" w:rsidP="000D0912">
      <w:pPr>
        <w:ind w:left="1218" w:hanging="180"/>
        <w:jc w:val="both"/>
        <w:rPr>
          <w:rFonts w:eastAsia="標楷體"/>
          <w:sz w:val="26"/>
        </w:rPr>
      </w:pPr>
      <w:r w:rsidRPr="000D0912">
        <w:rPr>
          <w:rFonts w:eastAsia="標楷體" w:hint="eastAsia"/>
          <w:sz w:val="26"/>
        </w:rPr>
        <w:t>3.</w:t>
      </w:r>
      <w:r w:rsidRPr="000D0912">
        <w:rPr>
          <w:rFonts w:eastAsia="標楷體" w:hint="eastAsia"/>
          <w:sz w:val="26"/>
        </w:rPr>
        <w:t>向關係人取得不動產：應依本處理程序第二章規定備妥相關資料，提交審計委員會及董事會通過後始得為之。</w:t>
      </w:r>
    </w:p>
    <w:p w14:paraId="0539C55A" w14:textId="77777777" w:rsidR="000D0912" w:rsidRPr="000D0912" w:rsidRDefault="000D0912" w:rsidP="000D0912">
      <w:pPr>
        <w:ind w:left="1218" w:hanging="180"/>
        <w:jc w:val="both"/>
        <w:rPr>
          <w:rFonts w:eastAsia="標楷體"/>
          <w:sz w:val="26"/>
        </w:rPr>
      </w:pPr>
      <w:r w:rsidRPr="000D0912">
        <w:rPr>
          <w:rFonts w:eastAsia="標楷體" w:hint="eastAsia"/>
          <w:sz w:val="26"/>
        </w:rPr>
        <w:t>4.</w:t>
      </w:r>
      <w:r w:rsidRPr="000D0912">
        <w:rPr>
          <w:rFonts w:eastAsia="標楷體" w:hint="eastAsia"/>
          <w:sz w:val="26"/>
        </w:rPr>
        <w:t>合併、分割、收購或股份受讓：應依本處理程序第四章規定辦理相關程序及準備相關資料，其中合併、分割、收購須經股東會決議通過後為之，但依其他法律規定得免召開股東會決議者，不在此限。另股份受讓應經審計委員會及董事會通過後為之。</w:t>
      </w:r>
    </w:p>
    <w:p w14:paraId="1454AF1E" w14:textId="77777777" w:rsidR="000D0912" w:rsidRPr="000D0912" w:rsidRDefault="000D0912" w:rsidP="000D0912">
      <w:pPr>
        <w:ind w:left="1218" w:hanging="180"/>
        <w:jc w:val="both"/>
        <w:rPr>
          <w:rFonts w:eastAsia="標楷體"/>
          <w:sz w:val="26"/>
        </w:rPr>
      </w:pPr>
      <w:r w:rsidRPr="000D0912">
        <w:rPr>
          <w:rFonts w:eastAsia="標楷體" w:hint="eastAsia"/>
          <w:sz w:val="26"/>
        </w:rPr>
        <w:t>5.</w:t>
      </w:r>
      <w:r w:rsidRPr="000D0912">
        <w:rPr>
          <w:rFonts w:eastAsia="標楷體" w:hint="eastAsia"/>
          <w:sz w:val="26"/>
        </w:rPr>
        <w:t>其他：應依內控制度</w:t>
      </w:r>
      <w:proofErr w:type="gramStart"/>
      <w:r w:rsidRPr="000D0912">
        <w:rPr>
          <w:rFonts w:eastAsia="標楷體" w:hint="eastAsia"/>
          <w:sz w:val="26"/>
        </w:rPr>
        <w:t>及核決權限</w:t>
      </w:r>
      <w:proofErr w:type="gramEnd"/>
      <w:r w:rsidRPr="000D0912">
        <w:rPr>
          <w:rFonts w:eastAsia="標楷體" w:hint="eastAsia"/>
          <w:sz w:val="26"/>
        </w:rPr>
        <w:t>規定之作業程序辦理，交易金額達第伍條之公告申報標準者，除取得或處分供營業使用之機器設備得於事後報董事會追認外，</w:t>
      </w:r>
      <w:proofErr w:type="gramStart"/>
      <w:r w:rsidRPr="000D0912">
        <w:rPr>
          <w:rFonts w:eastAsia="標楷體" w:hint="eastAsia"/>
          <w:sz w:val="26"/>
        </w:rPr>
        <w:t>餘應先</w:t>
      </w:r>
      <w:proofErr w:type="gramEnd"/>
      <w:r w:rsidRPr="000D0912">
        <w:rPr>
          <w:rFonts w:eastAsia="標楷體" w:hint="eastAsia"/>
          <w:sz w:val="26"/>
        </w:rPr>
        <w:t>經審計委員會及董事會決議通過。若有公司法第一百八十五條規定情事者，則應先經股東會決議通過。</w:t>
      </w:r>
    </w:p>
    <w:bookmarkEnd w:id="1"/>
    <w:p w14:paraId="0FCEC5D4"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執行單位及交易流程</w:t>
      </w:r>
    </w:p>
    <w:p w14:paraId="0A8804C6" w14:textId="77777777" w:rsidR="000D0912" w:rsidRPr="000D0912" w:rsidRDefault="000D0912" w:rsidP="000D0912">
      <w:pPr>
        <w:ind w:left="1022" w:firstLine="13"/>
        <w:jc w:val="both"/>
        <w:rPr>
          <w:rFonts w:eastAsia="標楷體"/>
          <w:sz w:val="26"/>
        </w:rPr>
      </w:pPr>
      <w:r w:rsidRPr="000D0912">
        <w:rPr>
          <w:rFonts w:eastAsia="標楷體" w:hint="eastAsia"/>
          <w:sz w:val="26"/>
        </w:rPr>
        <w:t>本公司有關長、短期有價證券投資及衍生性商品交易之執行單位為財會部門及董事長指定之人員；不動產暨其他資產之執行單位則為使用部門及相關權責單位；合併、分割、收購或股份受讓則由董事長指定執行單位。取得或處分資產經依規定評估及取得核可後，即由執行單位進行訂約、收付款、交付及驗收等交易流程，並視資產性質依內控制度相關作業流程辦理。另向關係人取得不動產、從事衍生性商品交易及合併、分割、收購或股份</w:t>
      </w:r>
      <w:proofErr w:type="gramStart"/>
      <w:r w:rsidRPr="000D0912">
        <w:rPr>
          <w:rFonts w:eastAsia="標楷體" w:hint="eastAsia"/>
          <w:sz w:val="26"/>
        </w:rPr>
        <w:t>受讓並應依</w:t>
      </w:r>
      <w:proofErr w:type="gramEnd"/>
      <w:r w:rsidRPr="000D0912">
        <w:rPr>
          <w:rFonts w:eastAsia="標楷體" w:hint="eastAsia"/>
          <w:sz w:val="26"/>
        </w:rPr>
        <w:t>本處理程序第二～四章規定辦理。</w:t>
      </w:r>
    </w:p>
    <w:p w14:paraId="1F2BE098" w14:textId="77777777" w:rsidR="000D0912" w:rsidRPr="000D0912" w:rsidRDefault="000D0912" w:rsidP="000D0912">
      <w:pPr>
        <w:ind w:left="540" w:hanging="540"/>
        <w:rPr>
          <w:rFonts w:eastAsia="標楷體"/>
          <w:sz w:val="26"/>
          <w:szCs w:val="26"/>
        </w:rPr>
      </w:pPr>
      <w:r w:rsidRPr="000D0912">
        <w:rPr>
          <w:rFonts w:eastAsia="標楷體" w:hint="eastAsia"/>
          <w:sz w:val="26"/>
          <w:szCs w:val="26"/>
        </w:rPr>
        <w:t>伍、公告申報程序：</w:t>
      </w:r>
    </w:p>
    <w:p w14:paraId="7153F7B0" w14:textId="77777777" w:rsidR="000D0912" w:rsidRPr="000D0912" w:rsidRDefault="000D0912" w:rsidP="000D0912">
      <w:pPr>
        <w:rPr>
          <w:rFonts w:ascii="標楷體" w:eastAsia="標楷體" w:hAnsi="標楷體"/>
          <w:sz w:val="26"/>
          <w:szCs w:val="26"/>
        </w:rPr>
      </w:pPr>
      <w:r w:rsidRPr="000D0912">
        <w:rPr>
          <w:rFonts w:ascii="標楷體" w:eastAsia="標楷體" w:hAnsi="標楷體" w:hint="eastAsia"/>
          <w:sz w:val="26"/>
          <w:szCs w:val="26"/>
        </w:rPr>
        <w:t xml:space="preserve">   (</w:t>
      </w:r>
      <w:proofErr w:type="gramStart"/>
      <w:r w:rsidRPr="000D0912">
        <w:rPr>
          <w:rFonts w:ascii="標楷體" w:eastAsia="標楷體" w:hAnsi="標楷體" w:hint="eastAsia"/>
          <w:sz w:val="26"/>
          <w:szCs w:val="26"/>
        </w:rPr>
        <w:t>一</w:t>
      </w:r>
      <w:proofErr w:type="gramEnd"/>
      <w:r w:rsidRPr="000D0912">
        <w:rPr>
          <w:rFonts w:ascii="標楷體" w:eastAsia="標楷體" w:hAnsi="標楷體" w:hint="eastAsia"/>
          <w:sz w:val="26"/>
          <w:szCs w:val="26"/>
        </w:rPr>
        <w:t xml:space="preserve">)本公司取得或處分資產，有下列情形者，應按性質依附表(如附件二～八)規定 </w:t>
      </w:r>
    </w:p>
    <w:p w14:paraId="3D521E4A" w14:textId="77777777" w:rsidR="000D0912" w:rsidRPr="000D0912" w:rsidRDefault="000D0912" w:rsidP="000D0912">
      <w:pPr>
        <w:rPr>
          <w:rFonts w:ascii="標楷體" w:eastAsia="標楷體" w:hAnsi="標楷體"/>
          <w:sz w:val="26"/>
          <w:szCs w:val="26"/>
        </w:rPr>
      </w:pPr>
      <w:r w:rsidRPr="000D0912">
        <w:rPr>
          <w:rFonts w:ascii="標楷體" w:eastAsia="標楷體" w:hAnsi="標楷體" w:hint="eastAsia"/>
          <w:sz w:val="26"/>
          <w:szCs w:val="26"/>
        </w:rPr>
        <w:t xml:space="preserve">      格式及內容，於事實發生之即日起算二日內將相關資訊於金融監督管理委員會指 </w:t>
      </w:r>
    </w:p>
    <w:p w14:paraId="1260C065" w14:textId="77777777" w:rsidR="000D0912" w:rsidRPr="000D0912" w:rsidRDefault="000D0912" w:rsidP="000D0912">
      <w:pPr>
        <w:rPr>
          <w:rFonts w:ascii="標楷體" w:eastAsia="標楷體" w:hAnsi="標楷體"/>
          <w:sz w:val="26"/>
          <w:szCs w:val="26"/>
        </w:rPr>
      </w:pPr>
      <w:r w:rsidRPr="000D0912">
        <w:rPr>
          <w:rFonts w:ascii="標楷體" w:eastAsia="標楷體" w:hAnsi="標楷體" w:hint="eastAsia"/>
          <w:sz w:val="26"/>
          <w:szCs w:val="26"/>
        </w:rPr>
        <w:t xml:space="preserve">      定網站辦理公告申報。  </w:t>
      </w:r>
    </w:p>
    <w:p w14:paraId="24C1AF6C" w14:textId="77777777" w:rsidR="000D0912" w:rsidRPr="000D0912" w:rsidRDefault="000D0912" w:rsidP="000D0912">
      <w:pPr>
        <w:widowControl/>
        <w:tabs>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6"/>
          <w:szCs w:val="26"/>
        </w:rPr>
      </w:pPr>
      <w:r w:rsidRPr="000D0912">
        <w:rPr>
          <w:rFonts w:eastAsia="標楷體" w:hint="eastAsia"/>
          <w:sz w:val="26"/>
          <w:szCs w:val="26"/>
        </w:rPr>
        <w:t xml:space="preserve">      1.</w:t>
      </w:r>
      <w:r w:rsidRPr="000D0912">
        <w:rPr>
          <w:rFonts w:eastAsia="標楷體" w:hint="eastAsia"/>
          <w:sz w:val="26"/>
          <w:szCs w:val="26"/>
        </w:rPr>
        <w:t>向關係人取得</w:t>
      </w:r>
      <w:r w:rsidRPr="000D0912">
        <w:rPr>
          <w:rFonts w:ascii="標楷體" w:eastAsia="標楷體" w:hAnsi="標楷體" w:hint="eastAsia"/>
          <w:sz w:val="26"/>
          <w:szCs w:val="26"/>
        </w:rPr>
        <w:t>或處分不動產</w:t>
      </w:r>
      <w:r w:rsidRPr="000D0912">
        <w:rPr>
          <w:rFonts w:ascii="標楷體" w:eastAsia="標楷體" w:cs="標楷體" w:hint="eastAsia"/>
          <w:kern w:val="0"/>
          <w:sz w:val="26"/>
          <w:szCs w:val="26"/>
        </w:rPr>
        <w:t>或其使用權資產</w:t>
      </w:r>
      <w:r w:rsidRPr="000D0912">
        <w:rPr>
          <w:rFonts w:ascii="標楷體" w:eastAsia="標楷體" w:hAnsi="標楷體" w:hint="eastAsia"/>
          <w:sz w:val="26"/>
          <w:szCs w:val="26"/>
        </w:rPr>
        <w:t>，或與關係人為取得或處分不動產</w:t>
      </w:r>
    </w:p>
    <w:p w14:paraId="357375B6" w14:textId="77777777" w:rsidR="000D0912" w:rsidRPr="000D0912" w:rsidRDefault="000D0912" w:rsidP="000D0912">
      <w:pPr>
        <w:widowControl/>
        <w:tabs>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6"/>
          <w:szCs w:val="26"/>
        </w:rPr>
      </w:pPr>
      <w:r w:rsidRPr="000D0912">
        <w:rPr>
          <w:rFonts w:ascii="標楷體" w:eastAsia="標楷體" w:hAnsi="標楷體" w:hint="eastAsia"/>
          <w:sz w:val="26"/>
          <w:szCs w:val="26"/>
        </w:rPr>
        <w:t xml:space="preserve">       </w:t>
      </w:r>
      <w:r w:rsidRPr="000D0912">
        <w:rPr>
          <w:rFonts w:ascii="標楷體" w:eastAsia="標楷體" w:cs="標楷體" w:hint="eastAsia"/>
          <w:kern w:val="0"/>
          <w:sz w:val="26"/>
          <w:szCs w:val="26"/>
        </w:rPr>
        <w:t>或其使用權資產</w:t>
      </w:r>
      <w:r w:rsidRPr="000D0912">
        <w:rPr>
          <w:rFonts w:ascii="標楷體" w:eastAsia="標楷體" w:hAnsi="標楷體" w:hint="eastAsia"/>
          <w:sz w:val="26"/>
          <w:szCs w:val="26"/>
        </w:rPr>
        <w:t xml:space="preserve">外之其他資產且交易金額達公司實收資本額百分之二十、總資 </w:t>
      </w:r>
    </w:p>
    <w:p w14:paraId="297798CA" w14:textId="77777777" w:rsidR="000D0912" w:rsidRPr="000D0912" w:rsidRDefault="000D0912" w:rsidP="000D0912">
      <w:pPr>
        <w:widowControl/>
        <w:tabs>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6"/>
          <w:szCs w:val="26"/>
        </w:rPr>
      </w:pPr>
      <w:r w:rsidRPr="000D0912">
        <w:rPr>
          <w:rFonts w:ascii="標楷體" w:eastAsia="標楷體" w:hAnsi="標楷體" w:hint="eastAsia"/>
          <w:sz w:val="26"/>
          <w:szCs w:val="26"/>
        </w:rPr>
        <w:t xml:space="preserve">       產百分之十或新臺幣三億元以上。但買賣</w:t>
      </w:r>
      <w:r w:rsidRPr="000D0912">
        <w:rPr>
          <w:rFonts w:ascii="標楷體" w:eastAsia="標楷體" w:hAnsi="標楷體" w:cs="標楷體" w:hint="eastAsia"/>
          <w:kern w:val="0"/>
          <w:sz w:val="26"/>
          <w:szCs w:val="26"/>
        </w:rPr>
        <w:t>國內</w:t>
      </w:r>
      <w:r w:rsidRPr="000D0912">
        <w:rPr>
          <w:rFonts w:ascii="標楷體" w:eastAsia="標楷體" w:hAnsi="標楷體" w:hint="eastAsia"/>
          <w:sz w:val="26"/>
          <w:szCs w:val="26"/>
        </w:rPr>
        <w:t>公債或附買回、賣回條件之債券、</w:t>
      </w:r>
    </w:p>
    <w:p w14:paraId="6C2D56C5" w14:textId="77777777" w:rsidR="000D0912" w:rsidRPr="000D0912" w:rsidRDefault="000D0912" w:rsidP="000D0912">
      <w:pPr>
        <w:widowControl/>
        <w:tabs>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26"/>
          <w:szCs w:val="26"/>
        </w:rPr>
      </w:pPr>
      <w:r w:rsidRPr="000D0912">
        <w:rPr>
          <w:rFonts w:ascii="標楷體" w:eastAsia="標楷體" w:hAnsi="標楷體" w:hint="eastAsia"/>
          <w:sz w:val="26"/>
          <w:szCs w:val="26"/>
        </w:rPr>
        <w:t xml:space="preserve">       申購或買回國內證券投資信託事業發行之貨幣市場基金，不在此限</w:t>
      </w:r>
      <w:r w:rsidRPr="000D0912">
        <w:rPr>
          <w:rFonts w:ascii="標楷體" w:eastAsia="標楷體" w:hAnsi="標楷體"/>
          <w:sz w:val="26"/>
          <w:szCs w:val="26"/>
        </w:rPr>
        <w:t>。</w:t>
      </w:r>
    </w:p>
    <w:p w14:paraId="2266B828" w14:textId="77777777" w:rsidR="000D0912" w:rsidRPr="000D0912" w:rsidRDefault="000D0912" w:rsidP="000D0912">
      <w:pPr>
        <w:rPr>
          <w:rFonts w:eastAsia="標楷體"/>
          <w:sz w:val="26"/>
          <w:szCs w:val="26"/>
        </w:rPr>
      </w:pPr>
      <w:r w:rsidRPr="000D0912">
        <w:rPr>
          <w:rFonts w:eastAsia="標楷體" w:hint="eastAsia"/>
          <w:sz w:val="26"/>
          <w:szCs w:val="26"/>
        </w:rPr>
        <w:lastRenderedPageBreak/>
        <w:t xml:space="preserve">      2.</w:t>
      </w:r>
      <w:r w:rsidRPr="000D0912">
        <w:rPr>
          <w:rFonts w:eastAsia="標楷體" w:hint="eastAsia"/>
          <w:sz w:val="26"/>
          <w:szCs w:val="26"/>
        </w:rPr>
        <w:t>進行合併、分割、收購或股份受讓。</w:t>
      </w:r>
    </w:p>
    <w:p w14:paraId="59B3A248" w14:textId="77777777" w:rsidR="000D0912" w:rsidRPr="000D0912" w:rsidRDefault="000D0912" w:rsidP="000D0912">
      <w:pPr>
        <w:rPr>
          <w:rFonts w:eastAsia="標楷體"/>
          <w:sz w:val="26"/>
          <w:szCs w:val="26"/>
        </w:rPr>
      </w:pPr>
      <w:r w:rsidRPr="000D0912">
        <w:rPr>
          <w:rFonts w:eastAsia="標楷體" w:hint="eastAsia"/>
          <w:sz w:val="26"/>
          <w:szCs w:val="26"/>
        </w:rPr>
        <w:t xml:space="preserve">      3.</w:t>
      </w:r>
      <w:r w:rsidRPr="000D0912">
        <w:rPr>
          <w:rFonts w:eastAsia="標楷體" w:hint="eastAsia"/>
          <w:sz w:val="26"/>
          <w:szCs w:val="26"/>
        </w:rPr>
        <w:t>從事衍生性商品交易損失達本處理程序第三章第拾肆條第</w:t>
      </w:r>
      <w:r w:rsidRPr="000D0912">
        <w:rPr>
          <w:rFonts w:eastAsia="標楷體" w:hint="eastAsia"/>
          <w:sz w:val="26"/>
          <w:szCs w:val="26"/>
        </w:rPr>
        <w:t>(</w:t>
      </w:r>
      <w:r w:rsidRPr="000D0912">
        <w:rPr>
          <w:rFonts w:eastAsia="標楷體" w:hint="eastAsia"/>
          <w:sz w:val="26"/>
          <w:szCs w:val="26"/>
        </w:rPr>
        <w:t>四</w:t>
      </w:r>
      <w:r w:rsidRPr="000D0912">
        <w:rPr>
          <w:rFonts w:eastAsia="標楷體" w:hint="eastAsia"/>
          <w:sz w:val="26"/>
          <w:szCs w:val="26"/>
        </w:rPr>
        <w:t>)</w:t>
      </w:r>
      <w:r w:rsidRPr="000D0912">
        <w:rPr>
          <w:rFonts w:eastAsia="標楷體" w:hint="eastAsia"/>
          <w:sz w:val="26"/>
          <w:szCs w:val="26"/>
        </w:rPr>
        <w:t>項規定之全部或</w:t>
      </w:r>
    </w:p>
    <w:p w14:paraId="5B65967F" w14:textId="77777777" w:rsidR="000D0912" w:rsidRPr="000D0912" w:rsidRDefault="000D0912" w:rsidP="000D0912">
      <w:pPr>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個別契約損失上限金額。</w:t>
      </w:r>
    </w:p>
    <w:p w14:paraId="634B6704" w14:textId="77777777" w:rsidR="000D0912" w:rsidRPr="000D0912" w:rsidRDefault="000D0912" w:rsidP="000D0912">
      <w:pPr>
        <w:rPr>
          <w:rFonts w:ascii="標楷體" w:eastAsia="標楷體" w:hAnsi="標楷體"/>
          <w:sz w:val="26"/>
          <w:szCs w:val="26"/>
        </w:rPr>
      </w:pPr>
      <w:r w:rsidRPr="000D0912">
        <w:rPr>
          <w:rFonts w:eastAsia="標楷體" w:hint="eastAsia"/>
          <w:sz w:val="26"/>
          <w:szCs w:val="26"/>
        </w:rPr>
        <w:t xml:space="preserve">      4.</w:t>
      </w:r>
      <w:r w:rsidRPr="000D0912">
        <w:rPr>
          <w:rFonts w:ascii="標楷體" w:eastAsia="標楷體" w:hAnsi="標楷體"/>
          <w:sz w:val="26"/>
          <w:szCs w:val="26"/>
        </w:rPr>
        <w:t>取得或處分供營業使用之設備</w:t>
      </w:r>
      <w:r w:rsidRPr="000D0912">
        <w:rPr>
          <w:rFonts w:ascii="標楷體" w:eastAsia="標楷體" w:cs="標楷體" w:hint="eastAsia"/>
          <w:kern w:val="0"/>
          <w:sz w:val="26"/>
          <w:szCs w:val="26"/>
        </w:rPr>
        <w:t>或其使用權資產</w:t>
      </w:r>
      <w:r w:rsidRPr="000D0912">
        <w:rPr>
          <w:rFonts w:ascii="標楷體" w:eastAsia="標楷體" w:hAnsi="標楷體" w:cs="新細明體"/>
          <w:sz w:val="26"/>
          <w:szCs w:val="26"/>
        </w:rPr>
        <w:t>，</w:t>
      </w:r>
      <w:r w:rsidRPr="000D0912">
        <w:rPr>
          <w:rFonts w:ascii="標楷體" w:eastAsia="標楷體" w:hAnsi="標楷體"/>
          <w:sz w:val="26"/>
          <w:szCs w:val="26"/>
        </w:rPr>
        <w:t>且其交易對象非為關係人，交</w:t>
      </w:r>
      <w:r w:rsidRPr="000D0912">
        <w:rPr>
          <w:rFonts w:ascii="標楷體" w:eastAsia="標楷體" w:hAnsi="標楷體" w:hint="eastAsia"/>
          <w:sz w:val="26"/>
          <w:szCs w:val="26"/>
        </w:rPr>
        <w:t xml:space="preserve"> </w:t>
      </w:r>
    </w:p>
    <w:p w14:paraId="5EBBFF55" w14:textId="77777777" w:rsidR="000D0912" w:rsidRPr="000D0912" w:rsidRDefault="000D0912" w:rsidP="000D0912">
      <w:pPr>
        <w:rPr>
          <w:rFonts w:ascii="標楷體" w:eastAsia="標楷體" w:hAnsi="標楷體" w:cs="新細明體"/>
          <w:sz w:val="26"/>
          <w:szCs w:val="26"/>
        </w:rPr>
      </w:pPr>
      <w:r w:rsidRPr="000D0912">
        <w:rPr>
          <w:rFonts w:ascii="標楷體" w:eastAsia="標楷體" w:hAnsi="標楷體" w:hint="eastAsia"/>
          <w:sz w:val="26"/>
          <w:szCs w:val="26"/>
        </w:rPr>
        <w:t xml:space="preserve">       </w:t>
      </w:r>
      <w:r w:rsidRPr="000D0912">
        <w:rPr>
          <w:rFonts w:ascii="標楷體" w:eastAsia="標楷體" w:hAnsi="標楷體"/>
          <w:sz w:val="26"/>
          <w:szCs w:val="26"/>
        </w:rPr>
        <w:t>易金額並達下列規定之</w:t>
      </w:r>
      <w:proofErr w:type="gramStart"/>
      <w:r w:rsidRPr="000D0912">
        <w:rPr>
          <w:rFonts w:ascii="標楷體" w:eastAsia="標楷體" w:hAnsi="標楷體"/>
          <w:sz w:val="26"/>
          <w:szCs w:val="26"/>
        </w:rPr>
        <w:t>一</w:t>
      </w:r>
      <w:proofErr w:type="gramEnd"/>
      <w:r w:rsidRPr="000D0912">
        <w:rPr>
          <w:rFonts w:ascii="標楷體" w:eastAsia="標楷體" w:hAnsi="標楷體" w:cs="新細明體"/>
          <w:sz w:val="26"/>
          <w:szCs w:val="26"/>
        </w:rPr>
        <w:t>：</w:t>
      </w:r>
    </w:p>
    <w:p w14:paraId="6D3F5BE2" w14:textId="77777777" w:rsidR="000D0912" w:rsidRPr="000D0912" w:rsidRDefault="000D0912" w:rsidP="000D0912">
      <w:pPr>
        <w:pStyle w:val="Default"/>
        <w:jc w:val="both"/>
        <w:rPr>
          <w:color w:val="auto"/>
        </w:rPr>
      </w:pPr>
      <w:r w:rsidRPr="000D0912">
        <w:rPr>
          <w:rFonts w:hAnsi="標楷體" w:hint="eastAsia"/>
          <w:color w:val="auto"/>
          <w:sz w:val="26"/>
          <w:szCs w:val="26"/>
        </w:rPr>
        <w:t xml:space="preserve">      (1)</w:t>
      </w:r>
      <w:r w:rsidRPr="000D0912">
        <w:rPr>
          <w:rFonts w:hAnsi="標楷體" w:hint="eastAsia"/>
          <w:color w:val="auto"/>
        </w:rPr>
        <w:t>實收資本額未達新臺幣一百億元之公開發行公司</w:t>
      </w:r>
      <w:r w:rsidRPr="000D0912">
        <w:rPr>
          <w:rFonts w:hAnsi="標楷體" w:cs="新細明體" w:hint="eastAsia"/>
          <w:color w:val="auto"/>
        </w:rPr>
        <w:t>，</w:t>
      </w:r>
      <w:r w:rsidRPr="000D0912">
        <w:rPr>
          <w:rFonts w:hAnsi="標楷體" w:hint="eastAsia"/>
          <w:color w:val="auto"/>
        </w:rPr>
        <w:t>交</w:t>
      </w:r>
      <w:r w:rsidRPr="000D0912">
        <w:rPr>
          <w:rFonts w:hint="eastAsia"/>
          <w:color w:val="auto"/>
        </w:rPr>
        <w:t>易金額達新臺幣五億元以上</w:t>
      </w:r>
      <w:r w:rsidRPr="000D0912">
        <w:rPr>
          <w:rFonts w:cs="新細明體" w:hint="eastAsia"/>
          <w:color w:val="auto"/>
        </w:rPr>
        <w:t>。</w:t>
      </w:r>
    </w:p>
    <w:p w14:paraId="32B4DE8B" w14:textId="77777777" w:rsidR="000D0912" w:rsidRPr="000D0912" w:rsidRDefault="000D0912" w:rsidP="000D0912">
      <w:pPr>
        <w:pStyle w:val="Default"/>
        <w:jc w:val="both"/>
        <w:rPr>
          <w:color w:val="auto"/>
        </w:rPr>
      </w:pPr>
      <w:r w:rsidRPr="000D0912">
        <w:rPr>
          <w:rFonts w:hint="eastAsia"/>
          <w:color w:val="auto"/>
          <w:sz w:val="26"/>
          <w:szCs w:val="26"/>
        </w:rPr>
        <w:t xml:space="preserve">      (2)</w:t>
      </w:r>
      <w:r w:rsidRPr="000D0912">
        <w:rPr>
          <w:rFonts w:hint="eastAsia"/>
          <w:color w:val="auto"/>
        </w:rPr>
        <w:t xml:space="preserve">實收資本額達新臺幣一百億元以上之公開發行公司，交易金額達新臺幣十億元以上。            </w:t>
      </w:r>
    </w:p>
    <w:p w14:paraId="5FCA54A2" w14:textId="77777777" w:rsidR="000D0912" w:rsidRPr="000D0912" w:rsidRDefault="000D0912" w:rsidP="000D0912">
      <w:pPr>
        <w:autoSpaceDE w:val="0"/>
        <w:autoSpaceDN w:val="0"/>
        <w:adjustRightInd w:val="0"/>
        <w:jc w:val="both"/>
        <w:rPr>
          <w:rFonts w:ascii="標楷體" w:eastAsia="標楷體" w:hAnsi="標楷體" w:cs="標楷體"/>
          <w:kern w:val="0"/>
          <w:sz w:val="26"/>
          <w:szCs w:val="26"/>
        </w:rPr>
      </w:pPr>
      <w:r w:rsidRPr="000D0912">
        <w:rPr>
          <w:rFonts w:ascii="標楷體" w:eastAsia="標楷體" w:hAnsi="標楷體" w:hint="eastAsia"/>
          <w:sz w:val="26"/>
          <w:szCs w:val="26"/>
        </w:rPr>
        <w:t xml:space="preserve">      5.以自地委建、租地委建、合</w:t>
      </w:r>
      <w:proofErr w:type="gramStart"/>
      <w:r w:rsidRPr="000D0912">
        <w:rPr>
          <w:rFonts w:ascii="標楷體" w:eastAsia="標楷體" w:hAnsi="標楷體" w:hint="eastAsia"/>
          <w:sz w:val="26"/>
          <w:szCs w:val="26"/>
        </w:rPr>
        <w:t>建分屋</w:t>
      </w:r>
      <w:proofErr w:type="gramEnd"/>
      <w:r w:rsidRPr="000D0912">
        <w:rPr>
          <w:rFonts w:ascii="標楷體" w:eastAsia="標楷體" w:hAnsi="標楷體" w:hint="eastAsia"/>
          <w:sz w:val="26"/>
          <w:szCs w:val="26"/>
        </w:rPr>
        <w:t>、合建分成、合</w:t>
      </w:r>
      <w:proofErr w:type="gramStart"/>
      <w:r w:rsidRPr="000D0912">
        <w:rPr>
          <w:rFonts w:ascii="標楷體" w:eastAsia="標楷體" w:hAnsi="標楷體" w:hint="eastAsia"/>
          <w:sz w:val="26"/>
          <w:szCs w:val="26"/>
        </w:rPr>
        <w:t>建分售</w:t>
      </w:r>
      <w:proofErr w:type="gramEnd"/>
      <w:r w:rsidRPr="000D0912">
        <w:rPr>
          <w:rFonts w:ascii="標楷體" w:eastAsia="標楷體" w:hAnsi="標楷體" w:hint="eastAsia"/>
          <w:sz w:val="26"/>
          <w:szCs w:val="26"/>
        </w:rPr>
        <w:t>方式取得不動產，</w:t>
      </w:r>
      <w:r w:rsidRPr="000D0912">
        <w:rPr>
          <w:rFonts w:ascii="標楷體" w:eastAsia="標楷體" w:hAnsi="標楷體" w:cs="標楷體" w:hint="eastAsia"/>
          <w:kern w:val="0"/>
          <w:sz w:val="26"/>
          <w:szCs w:val="26"/>
        </w:rPr>
        <w:t>且</w:t>
      </w:r>
    </w:p>
    <w:p w14:paraId="701DB865" w14:textId="77777777" w:rsidR="000D0912" w:rsidRPr="000D0912" w:rsidRDefault="000D0912" w:rsidP="000D0912">
      <w:pPr>
        <w:autoSpaceDE w:val="0"/>
        <w:autoSpaceDN w:val="0"/>
        <w:adjustRightInd w:val="0"/>
        <w:jc w:val="both"/>
        <w:rPr>
          <w:rFonts w:ascii="標楷體" w:eastAsia="標楷體" w:hAnsi="標楷體"/>
          <w:sz w:val="26"/>
          <w:szCs w:val="26"/>
        </w:rPr>
      </w:pPr>
      <w:r w:rsidRPr="000D0912">
        <w:rPr>
          <w:rFonts w:ascii="標楷體" w:eastAsia="標楷體" w:hAnsi="標楷體" w:cs="標楷體" w:hint="eastAsia"/>
          <w:kern w:val="0"/>
          <w:sz w:val="26"/>
          <w:szCs w:val="26"/>
        </w:rPr>
        <w:t xml:space="preserve">        其交易對象非為關係人，</w:t>
      </w:r>
      <w:r w:rsidRPr="000D0912">
        <w:rPr>
          <w:rFonts w:ascii="標楷體" w:eastAsia="標楷體" w:hAnsi="標楷體" w:hint="eastAsia"/>
          <w:sz w:val="26"/>
          <w:szCs w:val="26"/>
        </w:rPr>
        <w:t>公司預計投入之交易金額達新臺幣五億元以上。</w:t>
      </w:r>
    </w:p>
    <w:p w14:paraId="3F37E9F6"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sz w:val="26"/>
          <w:szCs w:val="26"/>
        </w:rPr>
        <w:t>6.</w:t>
      </w:r>
      <w:r w:rsidRPr="000D0912">
        <w:rPr>
          <w:rFonts w:eastAsia="標楷體" w:hint="eastAsia"/>
          <w:sz w:val="26"/>
          <w:szCs w:val="26"/>
        </w:rPr>
        <w:t>除前五款以外之資產交易</w:t>
      </w:r>
      <w:r w:rsidRPr="000D0912">
        <w:rPr>
          <w:rFonts w:ascii="標楷體" w:eastAsia="標楷體" w:hAnsi="標楷體" w:hint="eastAsia"/>
          <w:sz w:val="26"/>
          <w:szCs w:val="26"/>
        </w:rPr>
        <w:t>或從事大陸地區投資</w:t>
      </w:r>
      <w:r w:rsidRPr="000D0912">
        <w:rPr>
          <w:rFonts w:eastAsia="標楷體" w:hint="eastAsia"/>
          <w:sz w:val="26"/>
          <w:szCs w:val="26"/>
        </w:rPr>
        <w:t>，其每筆交易金額、或</w:t>
      </w:r>
      <w:proofErr w:type="gramStart"/>
      <w:r w:rsidRPr="000D0912">
        <w:rPr>
          <w:rFonts w:eastAsia="標楷體" w:hint="eastAsia"/>
          <w:sz w:val="26"/>
          <w:szCs w:val="26"/>
        </w:rPr>
        <w:t>一</w:t>
      </w:r>
      <w:proofErr w:type="gramEnd"/>
      <w:r w:rsidRPr="000D0912">
        <w:rPr>
          <w:rFonts w:eastAsia="標楷體" w:hint="eastAsia"/>
          <w:sz w:val="26"/>
          <w:szCs w:val="26"/>
        </w:rPr>
        <w:t>年內累</w:t>
      </w:r>
      <w:r w:rsidRPr="000D0912">
        <w:rPr>
          <w:rFonts w:eastAsia="標楷體" w:hint="eastAsia"/>
          <w:sz w:val="26"/>
          <w:szCs w:val="26"/>
        </w:rPr>
        <w:t xml:space="preserve"> </w:t>
      </w:r>
    </w:p>
    <w:p w14:paraId="5F17522A"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積與同一相對人取得或處分同一性質標的交易之金額、或</w:t>
      </w:r>
      <w:proofErr w:type="gramStart"/>
      <w:r w:rsidRPr="000D0912">
        <w:rPr>
          <w:rFonts w:eastAsia="標楷體" w:hint="eastAsia"/>
          <w:sz w:val="26"/>
          <w:szCs w:val="26"/>
        </w:rPr>
        <w:t>一</w:t>
      </w:r>
      <w:proofErr w:type="gramEnd"/>
      <w:r w:rsidRPr="000D0912">
        <w:rPr>
          <w:rFonts w:eastAsia="標楷體" w:hint="eastAsia"/>
          <w:sz w:val="26"/>
          <w:szCs w:val="26"/>
        </w:rPr>
        <w:t>年內累積取得或處</w:t>
      </w:r>
    </w:p>
    <w:p w14:paraId="1CB80042"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分</w:t>
      </w:r>
      <w:r w:rsidRPr="000D0912">
        <w:rPr>
          <w:rFonts w:eastAsia="標楷體"/>
          <w:sz w:val="26"/>
          <w:szCs w:val="26"/>
        </w:rPr>
        <w:t>(</w:t>
      </w:r>
      <w:r w:rsidRPr="000D0912">
        <w:rPr>
          <w:rFonts w:eastAsia="標楷體" w:hint="eastAsia"/>
          <w:sz w:val="26"/>
          <w:szCs w:val="26"/>
        </w:rPr>
        <w:t>取得、處分分別累積</w:t>
      </w:r>
      <w:r w:rsidRPr="000D0912">
        <w:rPr>
          <w:rFonts w:eastAsia="標楷體"/>
          <w:sz w:val="26"/>
          <w:szCs w:val="26"/>
        </w:rPr>
        <w:t>)</w:t>
      </w:r>
      <w:r w:rsidRPr="000D0912">
        <w:rPr>
          <w:rFonts w:eastAsia="標楷體" w:hint="eastAsia"/>
          <w:sz w:val="26"/>
          <w:szCs w:val="26"/>
        </w:rPr>
        <w:t>同一開發計畫不動產</w:t>
      </w:r>
      <w:r w:rsidRPr="000D0912">
        <w:rPr>
          <w:rFonts w:ascii="標楷體" w:eastAsia="標楷體" w:cs="標楷體" w:hint="eastAsia"/>
          <w:kern w:val="0"/>
          <w:sz w:val="26"/>
          <w:szCs w:val="26"/>
        </w:rPr>
        <w:t>或其使用權資產</w:t>
      </w:r>
      <w:r w:rsidRPr="000D0912">
        <w:rPr>
          <w:rFonts w:eastAsia="標楷體" w:hint="eastAsia"/>
          <w:sz w:val="26"/>
          <w:szCs w:val="26"/>
        </w:rPr>
        <w:t>之金額、或</w:t>
      </w:r>
      <w:proofErr w:type="gramStart"/>
      <w:r w:rsidRPr="000D0912">
        <w:rPr>
          <w:rFonts w:eastAsia="標楷體" w:hint="eastAsia"/>
          <w:sz w:val="26"/>
          <w:szCs w:val="26"/>
        </w:rPr>
        <w:t>一</w:t>
      </w:r>
      <w:proofErr w:type="gramEnd"/>
      <w:r w:rsidRPr="000D0912">
        <w:rPr>
          <w:rFonts w:eastAsia="標楷體" w:hint="eastAsia"/>
          <w:sz w:val="26"/>
          <w:szCs w:val="26"/>
        </w:rPr>
        <w:t>年內</w:t>
      </w:r>
    </w:p>
    <w:p w14:paraId="59EEA623"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累積取得或處分</w:t>
      </w:r>
      <w:r w:rsidRPr="000D0912">
        <w:rPr>
          <w:rFonts w:eastAsia="標楷體"/>
          <w:sz w:val="26"/>
          <w:szCs w:val="26"/>
        </w:rPr>
        <w:t>(</w:t>
      </w:r>
      <w:r w:rsidRPr="000D0912">
        <w:rPr>
          <w:rFonts w:eastAsia="標楷體" w:hint="eastAsia"/>
          <w:sz w:val="26"/>
          <w:szCs w:val="26"/>
        </w:rPr>
        <w:t>取得、處分分別累積</w:t>
      </w:r>
      <w:r w:rsidRPr="000D0912">
        <w:rPr>
          <w:rFonts w:eastAsia="標楷體"/>
          <w:sz w:val="26"/>
          <w:szCs w:val="26"/>
        </w:rPr>
        <w:t>)</w:t>
      </w:r>
      <w:r w:rsidRPr="000D0912">
        <w:rPr>
          <w:rFonts w:eastAsia="標楷體" w:hint="eastAsia"/>
          <w:sz w:val="26"/>
          <w:szCs w:val="26"/>
        </w:rPr>
        <w:t>同一有價證券之金額，達公司實收資本額</w:t>
      </w:r>
    </w:p>
    <w:p w14:paraId="33687577"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百分之二十或新臺幣三億元以上者。所稱</w:t>
      </w:r>
      <w:proofErr w:type="gramStart"/>
      <w:r w:rsidRPr="000D0912">
        <w:rPr>
          <w:rFonts w:eastAsia="標楷體" w:hint="eastAsia"/>
          <w:sz w:val="26"/>
          <w:szCs w:val="26"/>
        </w:rPr>
        <w:t>一</w:t>
      </w:r>
      <w:proofErr w:type="gramEnd"/>
      <w:r w:rsidRPr="000D0912">
        <w:rPr>
          <w:rFonts w:eastAsia="標楷體" w:hint="eastAsia"/>
          <w:sz w:val="26"/>
          <w:szCs w:val="26"/>
        </w:rPr>
        <w:t>年內係以本次交易事實發生之日為</w:t>
      </w:r>
    </w:p>
    <w:p w14:paraId="496F2D86"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基準，往前追溯推算一年，且已依本處理程序規定公告部分免再計入。但下列</w:t>
      </w:r>
    </w:p>
    <w:p w14:paraId="4932389C"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情形不在此限：</w:t>
      </w:r>
    </w:p>
    <w:p w14:paraId="26B284BA" w14:textId="77777777" w:rsidR="000D0912" w:rsidRPr="000D0912" w:rsidRDefault="000D0912" w:rsidP="000D0912">
      <w:pPr>
        <w:jc w:val="both"/>
        <w:rPr>
          <w:rFonts w:eastAsia="標楷體"/>
        </w:rPr>
      </w:pPr>
      <w:r w:rsidRPr="000D0912">
        <w:rPr>
          <w:rFonts w:eastAsia="標楷體" w:hint="eastAsia"/>
          <w:sz w:val="26"/>
          <w:szCs w:val="26"/>
        </w:rPr>
        <w:t xml:space="preserve">       </w:t>
      </w:r>
      <w:r w:rsidRPr="000D0912">
        <w:rPr>
          <w:rFonts w:eastAsia="標楷體"/>
          <w:sz w:val="26"/>
          <w:szCs w:val="26"/>
        </w:rPr>
        <w:t>(1)</w:t>
      </w:r>
      <w:r w:rsidRPr="000D0912">
        <w:rPr>
          <w:rFonts w:eastAsia="標楷體" w:hint="eastAsia"/>
          <w:sz w:val="26"/>
          <w:szCs w:val="26"/>
        </w:rPr>
        <w:t>買賣國內公債</w:t>
      </w:r>
      <w:r w:rsidRPr="000D0912">
        <w:rPr>
          <w:rFonts w:ascii="標楷體" w:eastAsia="標楷體" w:hAnsi="標楷體" w:cs="細明體" w:hint="eastAsia"/>
          <w:kern w:val="0"/>
          <w:sz w:val="26"/>
          <w:szCs w:val="26"/>
        </w:rPr>
        <w:t>或</w:t>
      </w:r>
      <w:r w:rsidRPr="000D0912">
        <w:rPr>
          <w:rFonts w:ascii="標楷體" w:eastAsia="標楷體" w:hAnsi="標楷體" w:hint="eastAsia"/>
          <w:sz w:val="26"/>
          <w:szCs w:val="26"/>
        </w:rPr>
        <w:t>信用評等</w:t>
      </w:r>
      <w:r w:rsidRPr="000D0912">
        <w:rPr>
          <w:rFonts w:ascii="標楷體" w:eastAsia="標楷體" w:hAnsi="標楷體" w:cs="細明體" w:hint="eastAsia"/>
          <w:kern w:val="0"/>
          <w:sz w:val="26"/>
          <w:szCs w:val="26"/>
        </w:rPr>
        <w:t>不低於我國主權評等等級之外國公債。</w:t>
      </w:r>
    </w:p>
    <w:p w14:paraId="299A950F" w14:textId="77777777" w:rsidR="000D0912" w:rsidRPr="000D0912" w:rsidRDefault="000D0912" w:rsidP="000D0912">
      <w:pPr>
        <w:jc w:val="both"/>
        <w:rPr>
          <w:rFonts w:ascii="標楷體" w:eastAsia="標楷體" w:hAnsi="標楷體"/>
          <w:sz w:val="26"/>
          <w:szCs w:val="26"/>
        </w:rPr>
      </w:pPr>
      <w:r w:rsidRPr="000D0912">
        <w:rPr>
          <w:rFonts w:eastAsia="標楷體" w:hint="eastAsia"/>
          <w:sz w:val="26"/>
          <w:szCs w:val="26"/>
        </w:rPr>
        <w:t xml:space="preserve">       </w:t>
      </w:r>
      <w:r w:rsidRPr="000D0912">
        <w:rPr>
          <w:rFonts w:eastAsia="標楷體"/>
          <w:sz w:val="26"/>
          <w:szCs w:val="26"/>
        </w:rPr>
        <w:t>(2)</w:t>
      </w:r>
      <w:r w:rsidRPr="000D0912">
        <w:rPr>
          <w:rFonts w:eastAsia="標楷體" w:hint="eastAsia"/>
          <w:sz w:val="26"/>
          <w:szCs w:val="26"/>
        </w:rPr>
        <w:t>買賣附買回、賣回條件之債券</w:t>
      </w:r>
      <w:r w:rsidRPr="000D0912">
        <w:rPr>
          <w:rFonts w:ascii="標楷體" w:eastAsia="標楷體" w:hAnsi="標楷體" w:hint="eastAsia"/>
          <w:sz w:val="26"/>
          <w:szCs w:val="26"/>
        </w:rPr>
        <w:t>、申購或買回國內證券投資信託事業發行之國</w:t>
      </w:r>
    </w:p>
    <w:p w14:paraId="2A5530D9" w14:textId="77777777" w:rsidR="000D0912" w:rsidRPr="000D0912" w:rsidRDefault="000D0912" w:rsidP="000D0912">
      <w:pPr>
        <w:jc w:val="both"/>
        <w:rPr>
          <w:rFonts w:eastAsia="標楷體"/>
          <w:sz w:val="26"/>
          <w:szCs w:val="26"/>
        </w:rPr>
      </w:pPr>
      <w:r w:rsidRPr="000D0912">
        <w:rPr>
          <w:rFonts w:ascii="標楷體" w:eastAsia="標楷體" w:hAnsi="標楷體" w:hint="eastAsia"/>
          <w:sz w:val="26"/>
          <w:szCs w:val="26"/>
        </w:rPr>
        <w:t xml:space="preserve">         內貨幣市場基金</w:t>
      </w:r>
      <w:r w:rsidRPr="000D0912">
        <w:rPr>
          <w:rFonts w:eastAsia="標楷體" w:hint="eastAsia"/>
          <w:sz w:val="26"/>
          <w:szCs w:val="26"/>
        </w:rPr>
        <w:t>。</w:t>
      </w:r>
    </w:p>
    <w:p w14:paraId="213FCADA"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本公司應按月將本公司及非屬國內公開發行公司之子公司截至上月底止從事衍生性商品交易之情形依附表規定格式，於每月十日前輸入證期會指定之資訊申報網站。</w:t>
      </w:r>
    </w:p>
    <w:p w14:paraId="2755D4C1"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應公告項目如於公告時有錯誤或缺漏而應予補正時，應</w:t>
      </w:r>
      <w:r w:rsidRPr="000D0912">
        <w:rPr>
          <w:rFonts w:eastAsia="標楷體" w:hint="eastAsia"/>
          <w:sz w:val="26"/>
          <w:szCs w:val="26"/>
        </w:rPr>
        <w:t>於知悉之即日起算二日內</w:t>
      </w:r>
      <w:r w:rsidRPr="000D0912">
        <w:rPr>
          <w:rFonts w:eastAsia="標楷體" w:hint="eastAsia"/>
          <w:sz w:val="26"/>
        </w:rPr>
        <w:t>將全部項目重行公告。</w:t>
      </w:r>
    </w:p>
    <w:p w14:paraId="22CFB580"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四</w:t>
      </w:r>
      <w:r w:rsidRPr="000D0912">
        <w:rPr>
          <w:rFonts w:eastAsia="標楷體" w:hint="eastAsia"/>
          <w:sz w:val="26"/>
        </w:rPr>
        <w:t>)</w:t>
      </w:r>
      <w:r w:rsidRPr="000D0912">
        <w:rPr>
          <w:rFonts w:eastAsia="標楷體" w:hint="eastAsia"/>
          <w:sz w:val="26"/>
        </w:rPr>
        <w:t>已依</w:t>
      </w: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規定公告申報之交易，如有下列情形之</w:t>
      </w:r>
      <w:proofErr w:type="gramStart"/>
      <w:r w:rsidRPr="000D0912">
        <w:rPr>
          <w:rFonts w:eastAsia="標楷體" w:hint="eastAsia"/>
          <w:sz w:val="26"/>
        </w:rPr>
        <w:t>一</w:t>
      </w:r>
      <w:proofErr w:type="gramEnd"/>
      <w:r w:rsidRPr="000D0912">
        <w:rPr>
          <w:rFonts w:eastAsia="標楷體" w:hint="eastAsia"/>
          <w:sz w:val="26"/>
        </w:rPr>
        <w:t>者，應於事實發生之</w:t>
      </w:r>
      <w:r w:rsidRPr="000D0912">
        <w:rPr>
          <w:rFonts w:ascii="標楷體" w:eastAsia="標楷體" w:hAnsi="標楷體" w:hint="eastAsia"/>
          <w:sz w:val="26"/>
          <w:szCs w:val="26"/>
        </w:rPr>
        <w:t>即日起算</w:t>
      </w:r>
      <w:r w:rsidRPr="000D0912">
        <w:rPr>
          <w:rFonts w:eastAsia="標楷體" w:hint="eastAsia"/>
          <w:sz w:val="26"/>
        </w:rPr>
        <w:t>二日內將相關資訊於行政院金融監督管理委員會指定網站辦理公告申報：</w:t>
      </w:r>
    </w:p>
    <w:p w14:paraId="1572AA9F" w14:textId="77777777" w:rsidR="000D0912" w:rsidRPr="000D0912" w:rsidRDefault="000D0912" w:rsidP="000D0912">
      <w:pPr>
        <w:ind w:left="1218" w:hanging="180"/>
        <w:jc w:val="both"/>
        <w:rPr>
          <w:rFonts w:eastAsia="標楷體"/>
          <w:sz w:val="26"/>
        </w:rPr>
      </w:pPr>
      <w:r w:rsidRPr="000D0912">
        <w:rPr>
          <w:rFonts w:eastAsia="標楷體" w:hint="eastAsia"/>
          <w:sz w:val="26"/>
        </w:rPr>
        <w:t>1.</w:t>
      </w:r>
      <w:r w:rsidRPr="000D0912">
        <w:rPr>
          <w:rFonts w:eastAsia="標楷體" w:hint="eastAsia"/>
          <w:sz w:val="26"/>
        </w:rPr>
        <w:t>原交易簽訂之相關契約有變更、終止或解除情事。</w:t>
      </w:r>
    </w:p>
    <w:p w14:paraId="6B08554C" w14:textId="77777777" w:rsidR="000D0912" w:rsidRPr="000D0912" w:rsidRDefault="000D0912" w:rsidP="000D0912">
      <w:pPr>
        <w:ind w:left="1218" w:hanging="180"/>
        <w:jc w:val="both"/>
        <w:rPr>
          <w:rFonts w:eastAsia="標楷體"/>
          <w:sz w:val="26"/>
        </w:rPr>
      </w:pPr>
      <w:r w:rsidRPr="000D0912">
        <w:rPr>
          <w:rFonts w:eastAsia="標楷體" w:hint="eastAsia"/>
          <w:sz w:val="26"/>
        </w:rPr>
        <w:t>2.</w:t>
      </w:r>
      <w:r w:rsidRPr="000D0912">
        <w:rPr>
          <w:rFonts w:eastAsia="標楷體" w:hint="eastAsia"/>
          <w:sz w:val="26"/>
        </w:rPr>
        <w:t>合併、分割、收購或股份受讓未依契約預定日程完成。</w:t>
      </w:r>
    </w:p>
    <w:p w14:paraId="39BD4603" w14:textId="77777777" w:rsidR="000D0912" w:rsidRPr="000D0912" w:rsidRDefault="000D0912" w:rsidP="000D0912">
      <w:pPr>
        <w:ind w:left="1218" w:hanging="180"/>
        <w:jc w:val="both"/>
        <w:rPr>
          <w:rFonts w:eastAsia="標楷體"/>
          <w:sz w:val="26"/>
          <w:szCs w:val="26"/>
        </w:rPr>
      </w:pPr>
      <w:r w:rsidRPr="000D0912">
        <w:rPr>
          <w:rFonts w:eastAsia="標楷體" w:hint="eastAsia"/>
          <w:sz w:val="26"/>
        </w:rPr>
        <w:t>3.</w:t>
      </w:r>
      <w:r w:rsidRPr="000D0912">
        <w:rPr>
          <w:rFonts w:ascii="標楷體" w:eastAsia="標楷體" w:hAnsi="標楷體" w:hint="eastAsia"/>
          <w:sz w:val="26"/>
          <w:szCs w:val="26"/>
        </w:rPr>
        <w:t>原公告申報內容有變更</w:t>
      </w:r>
      <w:r w:rsidRPr="000D0912">
        <w:rPr>
          <w:rFonts w:ascii="標楷體" w:eastAsia="標楷體" w:hAnsi="標楷體"/>
          <w:sz w:val="26"/>
          <w:szCs w:val="26"/>
        </w:rPr>
        <w:t>。</w:t>
      </w:r>
    </w:p>
    <w:p w14:paraId="2D33AF3E" w14:textId="77777777" w:rsidR="000D0912" w:rsidRPr="000D0912" w:rsidRDefault="000D0912" w:rsidP="000D0912">
      <w:pPr>
        <w:ind w:left="540" w:hanging="540"/>
        <w:jc w:val="both"/>
        <w:rPr>
          <w:rFonts w:eastAsia="標楷體"/>
          <w:sz w:val="26"/>
          <w:szCs w:val="26"/>
        </w:rPr>
      </w:pPr>
      <w:r w:rsidRPr="000D0912">
        <w:rPr>
          <w:rFonts w:eastAsia="標楷體" w:hint="eastAsia"/>
          <w:sz w:val="26"/>
          <w:szCs w:val="26"/>
        </w:rPr>
        <w:t>陸、資產估價程序：</w:t>
      </w:r>
    </w:p>
    <w:p w14:paraId="32D6A24F"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本公司取得或處分不動產</w:t>
      </w:r>
      <w:r w:rsidRPr="000D0912">
        <w:rPr>
          <w:rFonts w:ascii="標楷體" w:eastAsia="標楷體" w:cs="標楷體" w:hint="eastAsia"/>
          <w:kern w:val="0"/>
          <w:sz w:val="26"/>
          <w:szCs w:val="26"/>
        </w:rPr>
        <w:t>、設備或其使用權資產，</w:t>
      </w:r>
      <w:r w:rsidRPr="000D0912">
        <w:rPr>
          <w:rFonts w:eastAsia="標楷體" w:hint="eastAsia"/>
          <w:sz w:val="26"/>
          <w:szCs w:val="26"/>
        </w:rPr>
        <w:t>除與國內政府機關交易、自地委</w:t>
      </w:r>
      <w:r w:rsidRPr="000D0912">
        <w:rPr>
          <w:rFonts w:eastAsia="標楷體" w:hint="eastAsia"/>
          <w:sz w:val="26"/>
          <w:szCs w:val="26"/>
        </w:rPr>
        <w:t xml:space="preserve"> </w:t>
      </w:r>
    </w:p>
    <w:p w14:paraId="6F1D80CC"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建、租地委建，或取得、處分供營業使用之機器設備</w:t>
      </w:r>
      <w:r w:rsidRPr="000D0912">
        <w:rPr>
          <w:rFonts w:ascii="標楷體" w:eastAsia="標楷體" w:cs="標楷體" w:hint="eastAsia"/>
          <w:kern w:val="0"/>
          <w:sz w:val="26"/>
          <w:szCs w:val="26"/>
        </w:rPr>
        <w:t>或其使用權資產</w:t>
      </w:r>
      <w:r w:rsidRPr="000D0912">
        <w:rPr>
          <w:rFonts w:eastAsia="標楷體" w:hint="eastAsia"/>
          <w:sz w:val="26"/>
          <w:szCs w:val="26"/>
        </w:rPr>
        <w:t>外，交易金額</w:t>
      </w:r>
    </w:p>
    <w:p w14:paraId="59E2F29E"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達公司實收資本額百分之二十或新臺幣三億元以上者，應</w:t>
      </w:r>
      <w:r w:rsidRPr="000D0912">
        <w:rPr>
          <w:rFonts w:ascii="標楷體" w:eastAsia="標楷體" w:hAnsi="標楷體" w:hint="eastAsia"/>
          <w:sz w:val="26"/>
          <w:szCs w:val="26"/>
        </w:rPr>
        <w:t>於事實發生日前</w:t>
      </w:r>
      <w:r w:rsidRPr="000D0912">
        <w:rPr>
          <w:rFonts w:eastAsia="標楷體" w:hint="eastAsia"/>
          <w:sz w:val="26"/>
          <w:szCs w:val="26"/>
        </w:rPr>
        <w:t>先取得專</w:t>
      </w:r>
    </w:p>
    <w:p w14:paraId="72826F70"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業估價者出具之估價報告</w:t>
      </w:r>
      <w:r w:rsidRPr="000D0912">
        <w:rPr>
          <w:rFonts w:eastAsia="標楷體"/>
          <w:sz w:val="26"/>
          <w:szCs w:val="26"/>
        </w:rPr>
        <w:t>(</w:t>
      </w:r>
      <w:r w:rsidRPr="000D0912">
        <w:rPr>
          <w:rFonts w:eastAsia="標楷體" w:hint="eastAsia"/>
          <w:sz w:val="26"/>
          <w:szCs w:val="26"/>
        </w:rPr>
        <w:t>其應行記載事項</w:t>
      </w:r>
      <w:proofErr w:type="gramStart"/>
      <w:r w:rsidRPr="000D0912">
        <w:rPr>
          <w:rFonts w:eastAsia="標楷體" w:hint="eastAsia"/>
          <w:sz w:val="26"/>
          <w:szCs w:val="26"/>
        </w:rPr>
        <w:t>詳</w:t>
      </w:r>
      <w:proofErr w:type="gramEnd"/>
      <w:r w:rsidRPr="000D0912">
        <w:rPr>
          <w:rFonts w:eastAsia="標楷體" w:hint="eastAsia"/>
          <w:sz w:val="26"/>
          <w:szCs w:val="26"/>
        </w:rPr>
        <w:t>附件一</w:t>
      </w:r>
      <w:r w:rsidRPr="000D0912">
        <w:rPr>
          <w:rFonts w:eastAsia="標楷體"/>
          <w:sz w:val="26"/>
          <w:szCs w:val="26"/>
        </w:rPr>
        <w:t>)</w:t>
      </w:r>
      <w:r w:rsidRPr="000D0912">
        <w:rPr>
          <w:rFonts w:eastAsia="標楷體" w:hint="eastAsia"/>
          <w:sz w:val="26"/>
          <w:szCs w:val="26"/>
        </w:rPr>
        <w:t>，並符合下列規定。</w:t>
      </w:r>
      <w:proofErr w:type="gramStart"/>
      <w:r w:rsidRPr="000D0912">
        <w:rPr>
          <w:rFonts w:eastAsia="標楷體" w:hint="eastAsia"/>
          <w:sz w:val="26"/>
          <w:szCs w:val="26"/>
        </w:rPr>
        <w:t>惟</w:t>
      </w:r>
      <w:proofErr w:type="gramEnd"/>
      <w:r w:rsidRPr="000D0912">
        <w:rPr>
          <w:rFonts w:eastAsia="標楷體" w:hint="eastAsia"/>
          <w:sz w:val="26"/>
          <w:szCs w:val="26"/>
        </w:rPr>
        <w:t>本公司</w:t>
      </w:r>
    </w:p>
    <w:p w14:paraId="10FA05F0"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經法院拍賣程序取得或處分資產者，得以法院所出具之證明文件替代估價報告或會</w:t>
      </w:r>
    </w:p>
    <w:p w14:paraId="62C2918A"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計師意見。</w:t>
      </w:r>
    </w:p>
    <w:p w14:paraId="5D5654AA"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sz w:val="26"/>
          <w:szCs w:val="26"/>
        </w:rPr>
        <w:t>(</w:t>
      </w:r>
      <w:proofErr w:type="gramStart"/>
      <w:r w:rsidRPr="000D0912">
        <w:rPr>
          <w:rFonts w:eastAsia="標楷體" w:hint="eastAsia"/>
          <w:sz w:val="26"/>
          <w:szCs w:val="26"/>
        </w:rPr>
        <w:t>一</w:t>
      </w:r>
      <w:proofErr w:type="gramEnd"/>
      <w:r w:rsidRPr="000D0912">
        <w:rPr>
          <w:rFonts w:eastAsia="標楷體"/>
          <w:sz w:val="26"/>
          <w:szCs w:val="26"/>
        </w:rPr>
        <w:t>)</w:t>
      </w:r>
      <w:r w:rsidRPr="000D0912">
        <w:rPr>
          <w:rFonts w:eastAsia="標楷體" w:hint="eastAsia"/>
          <w:sz w:val="26"/>
          <w:szCs w:val="26"/>
        </w:rPr>
        <w:t>因特殊原因須以限定價格、特定價格或特殊價格作為交易價格之參考依據時，</w:t>
      </w:r>
    </w:p>
    <w:p w14:paraId="53FAEF6C"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該項交易應先提經董事會決議通過</w:t>
      </w:r>
      <w:r w:rsidRPr="000D0912">
        <w:rPr>
          <w:rFonts w:ascii="標楷體" w:eastAsia="標楷體" w:cs="標楷體" w:hint="eastAsia"/>
          <w:kern w:val="0"/>
          <w:sz w:val="26"/>
          <w:szCs w:val="26"/>
        </w:rPr>
        <w:t>；其嗣後有交易條件變更時，亦同。</w:t>
      </w:r>
    </w:p>
    <w:p w14:paraId="5CBFF120" w14:textId="77777777" w:rsidR="000D0912" w:rsidRPr="000D0912" w:rsidRDefault="000D0912" w:rsidP="000D0912">
      <w:pPr>
        <w:jc w:val="both"/>
        <w:rPr>
          <w:rFonts w:eastAsia="標楷體"/>
          <w:sz w:val="26"/>
        </w:rPr>
      </w:pPr>
      <w:r w:rsidRPr="000D0912">
        <w:rPr>
          <w:rFonts w:eastAsia="標楷體" w:hint="eastAsia"/>
          <w:sz w:val="26"/>
        </w:rPr>
        <w:t xml:space="preserve">    (</w:t>
      </w:r>
      <w:r w:rsidRPr="000D0912">
        <w:rPr>
          <w:rFonts w:eastAsia="標楷體" w:hint="eastAsia"/>
          <w:sz w:val="26"/>
        </w:rPr>
        <w:t>二</w:t>
      </w:r>
      <w:r w:rsidRPr="000D0912">
        <w:rPr>
          <w:rFonts w:eastAsia="標楷體" w:hint="eastAsia"/>
          <w:sz w:val="26"/>
        </w:rPr>
        <w:t>)</w:t>
      </w:r>
      <w:r w:rsidRPr="000D0912">
        <w:rPr>
          <w:rFonts w:eastAsia="標楷體" w:hint="eastAsia"/>
          <w:sz w:val="26"/>
        </w:rPr>
        <w:t>交易金額達新臺幣十億元以上者，應請二家以上之專業估價者估價。</w:t>
      </w:r>
    </w:p>
    <w:p w14:paraId="4A92523C"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專業估價者之估價結果有下列情形之一</w:t>
      </w:r>
      <w:r w:rsidRPr="000D0912">
        <w:rPr>
          <w:rFonts w:eastAsia="標楷體" w:hint="eastAsia"/>
          <w:sz w:val="26"/>
          <w:szCs w:val="26"/>
        </w:rPr>
        <w:t>，</w:t>
      </w:r>
      <w:r w:rsidRPr="000D0912">
        <w:rPr>
          <w:rFonts w:ascii="標楷體" w:eastAsia="標楷體" w:hAnsi="標楷體" w:hint="eastAsia"/>
          <w:sz w:val="26"/>
          <w:szCs w:val="26"/>
        </w:rPr>
        <w:t>除取得資產之估價結果均高於交易金額，或處分資產之估價結果均低於交易金額外</w:t>
      </w:r>
      <w:r w:rsidRPr="000D0912">
        <w:rPr>
          <w:rFonts w:eastAsia="標楷體" w:hint="eastAsia"/>
          <w:sz w:val="26"/>
        </w:rPr>
        <w:t>，應洽請會計師對差異原因及交易價格</w:t>
      </w:r>
      <w:r w:rsidRPr="000D0912">
        <w:rPr>
          <w:rFonts w:eastAsia="標楷體" w:hint="eastAsia"/>
          <w:sz w:val="26"/>
        </w:rPr>
        <w:lastRenderedPageBreak/>
        <w:t>之允當性表示具體意見：</w:t>
      </w:r>
    </w:p>
    <w:p w14:paraId="6A699A11" w14:textId="77777777" w:rsidR="000D0912" w:rsidRPr="000D0912" w:rsidRDefault="000D0912" w:rsidP="000D0912">
      <w:pPr>
        <w:ind w:left="1218" w:hanging="180"/>
        <w:jc w:val="both"/>
        <w:rPr>
          <w:rFonts w:eastAsia="標楷體"/>
          <w:sz w:val="26"/>
        </w:rPr>
      </w:pPr>
      <w:r w:rsidRPr="000D0912">
        <w:rPr>
          <w:rFonts w:eastAsia="標楷體" w:hint="eastAsia"/>
          <w:sz w:val="26"/>
        </w:rPr>
        <w:t>1.</w:t>
      </w:r>
      <w:r w:rsidRPr="000D0912">
        <w:rPr>
          <w:rFonts w:eastAsia="標楷體" w:hint="eastAsia"/>
          <w:sz w:val="26"/>
        </w:rPr>
        <w:t>估價結果與交易金額差距達交易金額之百分之二十以上者。</w:t>
      </w:r>
    </w:p>
    <w:p w14:paraId="704868F2" w14:textId="77777777" w:rsidR="000D0912" w:rsidRPr="000D0912" w:rsidRDefault="000D0912" w:rsidP="000D0912">
      <w:pPr>
        <w:ind w:left="1218" w:hanging="180"/>
        <w:jc w:val="both"/>
        <w:rPr>
          <w:rFonts w:eastAsia="標楷體"/>
          <w:sz w:val="26"/>
        </w:rPr>
      </w:pPr>
      <w:r w:rsidRPr="000D0912">
        <w:rPr>
          <w:rFonts w:eastAsia="標楷體" w:hint="eastAsia"/>
          <w:sz w:val="26"/>
        </w:rPr>
        <w:t>2.</w:t>
      </w:r>
      <w:r w:rsidRPr="000D0912">
        <w:rPr>
          <w:rFonts w:eastAsia="標楷體" w:hint="eastAsia"/>
          <w:sz w:val="26"/>
        </w:rPr>
        <w:t>二家以上專業估價者之估價結果差距達交易金額百分之十以上者。</w:t>
      </w:r>
    </w:p>
    <w:p w14:paraId="24EF05E6"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四</w:t>
      </w:r>
      <w:r w:rsidRPr="000D0912">
        <w:rPr>
          <w:rFonts w:eastAsia="標楷體" w:hint="eastAsia"/>
          <w:sz w:val="26"/>
        </w:rPr>
        <w:t>)</w:t>
      </w:r>
      <w:r w:rsidRPr="000D0912">
        <w:rPr>
          <w:rFonts w:eastAsia="標楷體" w:hint="eastAsia"/>
          <w:sz w:val="26"/>
        </w:rPr>
        <w:t>契約成立日前估價者，出具報告日期與契約成立日期不得逾三個月。但如其適用同一期公告現值且未逾六個月者，得由原專業估價者出具意見書。</w:t>
      </w:r>
    </w:p>
    <w:p w14:paraId="00C2174F" w14:textId="77777777" w:rsidR="000D0912" w:rsidRPr="000D0912" w:rsidRDefault="000D0912" w:rsidP="000D0912">
      <w:pPr>
        <w:ind w:left="540" w:hanging="540"/>
        <w:jc w:val="both"/>
        <w:rPr>
          <w:rFonts w:eastAsia="標楷體"/>
          <w:sz w:val="26"/>
        </w:rPr>
      </w:pPr>
      <w:proofErr w:type="gramStart"/>
      <w:r w:rsidRPr="000D0912">
        <w:rPr>
          <w:rFonts w:eastAsia="標楷體" w:hint="eastAsia"/>
          <w:sz w:val="26"/>
        </w:rPr>
        <w:t>柒</w:t>
      </w:r>
      <w:proofErr w:type="gramEnd"/>
      <w:r w:rsidRPr="000D0912">
        <w:rPr>
          <w:rFonts w:eastAsia="標楷體" w:hint="eastAsia"/>
          <w:sz w:val="26"/>
        </w:rPr>
        <w:t>、投資範圍及額度：</w:t>
      </w:r>
    </w:p>
    <w:p w14:paraId="3104E181" w14:textId="77777777" w:rsidR="000D0912" w:rsidRPr="000D0912" w:rsidRDefault="000D0912" w:rsidP="000D0912">
      <w:pPr>
        <w:pStyle w:val="a3"/>
        <w:ind w:hanging="18"/>
      </w:pPr>
      <w:r w:rsidRPr="000D0912">
        <w:rPr>
          <w:rFonts w:hint="eastAsia"/>
        </w:rPr>
        <w:t>本公司及本公司之子公司除取得供營業使用之資產外，尚得投資購買非供營業使用之不動產及有價證券，其額度之限制分別如下。計算第</w:t>
      </w:r>
      <w:r w:rsidRPr="000D0912">
        <w:rPr>
          <w:rFonts w:hint="eastAsia"/>
        </w:rPr>
        <w:t>(</w:t>
      </w:r>
      <w:r w:rsidRPr="000D0912">
        <w:rPr>
          <w:rFonts w:hint="eastAsia"/>
        </w:rPr>
        <w:t>四</w:t>
      </w:r>
      <w:r w:rsidRPr="000D0912">
        <w:rPr>
          <w:rFonts w:hint="eastAsia"/>
        </w:rPr>
        <w:t>)</w:t>
      </w:r>
      <w:r w:rsidRPr="000D0912">
        <w:rPr>
          <w:rFonts w:hint="eastAsia"/>
        </w:rPr>
        <w:t>、</w:t>
      </w:r>
      <w:r w:rsidRPr="000D0912">
        <w:rPr>
          <w:rFonts w:hint="eastAsia"/>
        </w:rPr>
        <w:t>(</w:t>
      </w:r>
      <w:r w:rsidRPr="000D0912">
        <w:rPr>
          <w:rFonts w:hint="eastAsia"/>
        </w:rPr>
        <w:t>五</w:t>
      </w:r>
      <w:r w:rsidRPr="000D0912">
        <w:rPr>
          <w:rFonts w:hint="eastAsia"/>
        </w:rPr>
        <w:t>)</w:t>
      </w:r>
      <w:r w:rsidRPr="000D0912">
        <w:rPr>
          <w:rFonts w:hint="eastAsia"/>
        </w:rPr>
        <w:t>款時，對於參與投資設立或擔任董事、監察人，且擬長期持有者，得</w:t>
      </w:r>
      <w:proofErr w:type="gramStart"/>
      <w:r w:rsidRPr="000D0912">
        <w:rPr>
          <w:rFonts w:hint="eastAsia"/>
        </w:rPr>
        <w:t>不予計</w:t>
      </w:r>
      <w:proofErr w:type="gramEnd"/>
      <w:r w:rsidRPr="000D0912">
        <w:rPr>
          <w:rFonts w:hint="eastAsia"/>
        </w:rPr>
        <w:t>入。</w:t>
      </w:r>
    </w:p>
    <w:p w14:paraId="234BE75C" w14:textId="77777777" w:rsidR="000D0912" w:rsidRPr="000D0912" w:rsidRDefault="000D0912" w:rsidP="000D0912">
      <w:pPr>
        <w:ind w:left="980" w:hanging="440"/>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非供營業使用之不動產之總額不得逾本公司最近期財務報表淨值之百分之三十；子公司</w:t>
      </w:r>
      <w:proofErr w:type="gramStart"/>
      <w:r w:rsidRPr="000D0912">
        <w:rPr>
          <w:rFonts w:eastAsia="標楷體" w:hint="eastAsia"/>
          <w:sz w:val="26"/>
        </w:rPr>
        <w:t>不得逾其最</w:t>
      </w:r>
      <w:proofErr w:type="gramEnd"/>
      <w:r w:rsidRPr="000D0912">
        <w:rPr>
          <w:rFonts w:eastAsia="標楷體" w:hint="eastAsia"/>
          <w:sz w:val="26"/>
        </w:rPr>
        <w:t>近期財務報表淨值之百分之二十。</w:t>
      </w:r>
    </w:p>
    <w:p w14:paraId="31F77D11" w14:textId="77777777" w:rsidR="000D0912" w:rsidRPr="000D0912" w:rsidRDefault="000D0912" w:rsidP="000D0912">
      <w:pPr>
        <w:ind w:leftChars="250" w:left="1120" w:hangingChars="200" w:hanging="520"/>
        <w:jc w:val="both"/>
        <w:outlineLvl w:val="0"/>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有價證券之總額，不得逾本公司最近期財務報表淨值之百分之四十；子公司</w:t>
      </w:r>
      <w:proofErr w:type="gramStart"/>
      <w:r w:rsidRPr="000D0912">
        <w:rPr>
          <w:rFonts w:eastAsia="標楷體" w:hint="eastAsia"/>
          <w:sz w:val="26"/>
        </w:rPr>
        <w:t>不得逾其最</w:t>
      </w:r>
      <w:proofErr w:type="gramEnd"/>
      <w:r w:rsidRPr="000D0912">
        <w:rPr>
          <w:rFonts w:eastAsia="標楷體" w:hint="eastAsia"/>
          <w:sz w:val="26"/>
        </w:rPr>
        <w:t>近期財務報表淨值之百分之二十。</w:t>
      </w:r>
    </w:p>
    <w:p w14:paraId="7E85BFB0"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投資個別有價證券之限額，不得逾本公司最近期財務報表淨值之百分之三十；子公司</w:t>
      </w:r>
      <w:proofErr w:type="gramStart"/>
      <w:r w:rsidRPr="000D0912">
        <w:rPr>
          <w:rFonts w:eastAsia="標楷體" w:hint="eastAsia"/>
          <w:sz w:val="26"/>
        </w:rPr>
        <w:t>不得逾其最</w:t>
      </w:r>
      <w:proofErr w:type="gramEnd"/>
      <w:r w:rsidRPr="000D0912">
        <w:rPr>
          <w:rFonts w:eastAsia="標楷體" w:hint="eastAsia"/>
          <w:sz w:val="26"/>
        </w:rPr>
        <w:t>近期財務報表淨值之百分之十。</w:t>
      </w:r>
    </w:p>
    <w:p w14:paraId="6C17C892"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四</w:t>
      </w:r>
      <w:r w:rsidRPr="000D0912">
        <w:rPr>
          <w:rFonts w:eastAsia="標楷體" w:hint="eastAsia"/>
          <w:sz w:val="26"/>
        </w:rPr>
        <w:t>)</w:t>
      </w:r>
      <w:r w:rsidRPr="000D0912">
        <w:rPr>
          <w:rFonts w:eastAsia="標楷體" w:hint="eastAsia"/>
          <w:sz w:val="26"/>
        </w:rPr>
        <w:t>本公司及子公司各自對單一上市或上櫃公司之投資淨額，不得超過各自公司最近期財務報表淨值百分之十。</w:t>
      </w:r>
    </w:p>
    <w:p w14:paraId="67767469"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五</w:t>
      </w:r>
      <w:r w:rsidRPr="000D0912">
        <w:rPr>
          <w:rFonts w:eastAsia="標楷體" w:hint="eastAsia"/>
          <w:sz w:val="26"/>
        </w:rPr>
        <w:t>)</w:t>
      </w:r>
      <w:r w:rsidRPr="000D0912">
        <w:rPr>
          <w:rFonts w:eastAsia="標楷體" w:hint="eastAsia"/>
          <w:sz w:val="26"/>
        </w:rPr>
        <w:t>本公司及子公司合計對單一上市或上櫃公司之投資持股，不得超過該單一上市或上櫃公司已發行股份總額百分之十。</w:t>
      </w:r>
    </w:p>
    <w:p w14:paraId="465CC539" w14:textId="77777777" w:rsidR="000D0912" w:rsidRPr="000D0912" w:rsidRDefault="000D0912" w:rsidP="000D0912">
      <w:pPr>
        <w:ind w:left="540" w:hanging="540"/>
        <w:jc w:val="both"/>
        <w:rPr>
          <w:rFonts w:eastAsia="標楷體"/>
          <w:sz w:val="26"/>
        </w:rPr>
      </w:pPr>
      <w:r w:rsidRPr="000D0912">
        <w:rPr>
          <w:rFonts w:eastAsia="標楷體" w:hint="eastAsia"/>
          <w:sz w:val="26"/>
        </w:rPr>
        <w:t>捌、對子公司取得或處分資產之控管：</w:t>
      </w:r>
    </w:p>
    <w:p w14:paraId="7006F6D1" w14:textId="77777777" w:rsidR="000D0912" w:rsidRPr="000D0912" w:rsidRDefault="000D0912" w:rsidP="000D0912">
      <w:pPr>
        <w:ind w:left="980" w:hanging="440"/>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本公司應督促子公司訂定「取得或處分資產處理程序」，經董事會通過後，送各監察人並提報股東會同意，修正時亦同。</w:t>
      </w:r>
    </w:p>
    <w:p w14:paraId="5637AB55" w14:textId="77777777" w:rsidR="000D0912" w:rsidRPr="000D0912" w:rsidRDefault="000D0912" w:rsidP="000D0912">
      <w:pPr>
        <w:ind w:left="980" w:hanging="440"/>
        <w:jc w:val="both"/>
        <w:rPr>
          <w:rFonts w:ascii="標楷體" w:eastAsia="標楷體" w:hAnsi="標楷體"/>
          <w:sz w:val="26"/>
          <w:szCs w:val="26"/>
        </w:rPr>
      </w:pPr>
      <w:r w:rsidRPr="000D0912">
        <w:rPr>
          <w:rFonts w:eastAsia="標楷體" w:hint="eastAsia"/>
          <w:sz w:val="26"/>
        </w:rPr>
        <w:t xml:space="preserve">    </w:t>
      </w:r>
      <w:r w:rsidRPr="000D0912">
        <w:rPr>
          <w:rFonts w:ascii="標楷體" w:eastAsia="標楷體" w:hAnsi="標楷體" w:hint="eastAsia"/>
          <w:sz w:val="26"/>
          <w:szCs w:val="26"/>
        </w:rPr>
        <w:t xml:space="preserve">如子公司已依規定設置審計委員會者，前項對於監察人之規定，於審計委員會 </w:t>
      </w:r>
    </w:p>
    <w:p w14:paraId="30B4BC03" w14:textId="77777777" w:rsidR="000D0912" w:rsidRPr="000D0912" w:rsidRDefault="000D0912" w:rsidP="000D0912">
      <w:pPr>
        <w:ind w:left="980" w:hanging="440"/>
        <w:jc w:val="both"/>
        <w:rPr>
          <w:rFonts w:ascii="標楷體" w:eastAsia="標楷體" w:hAnsi="標楷體"/>
          <w:sz w:val="26"/>
          <w:szCs w:val="26"/>
        </w:rPr>
      </w:pPr>
      <w:r w:rsidRPr="000D0912">
        <w:rPr>
          <w:rFonts w:ascii="標楷體" w:eastAsia="標楷體" w:hAnsi="標楷體" w:hint="eastAsia"/>
          <w:sz w:val="26"/>
          <w:szCs w:val="26"/>
        </w:rPr>
        <w:t xml:space="preserve">    </w:t>
      </w:r>
      <w:proofErr w:type="gramStart"/>
      <w:r w:rsidRPr="000D0912">
        <w:rPr>
          <w:rFonts w:ascii="標楷體" w:eastAsia="標楷體" w:hAnsi="標楷體" w:hint="eastAsia"/>
          <w:sz w:val="26"/>
          <w:szCs w:val="26"/>
        </w:rPr>
        <w:t>準</w:t>
      </w:r>
      <w:proofErr w:type="gramEnd"/>
      <w:r w:rsidRPr="000D0912">
        <w:rPr>
          <w:rFonts w:ascii="標楷體" w:eastAsia="標楷體" w:hAnsi="標楷體" w:hint="eastAsia"/>
          <w:sz w:val="26"/>
          <w:szCs w:val="26"/>
        </w:rPr>
        <w:t>用之。</w:t>
      </w:r>
    </w:p>
    <w:p w14:paraId="209D9AA8" w14:textId="77777777" w:rsidR="000D0912" w:rsidRPr="000D0912" w:rsidRDefault="000D0912" w:rsidP="000D0912">
      <w:pPr>
        <w:ind w:left="980" w:hanging="440"/>
        <w:jc w:val="both"/>
        <w:rPr>
          <w:rFonts w:ascii="標楷體" w:eastAsia="標楷體" w:hAnsi="標楷體" w:cs="Arial"/>
          <w:kern w:val="0"/>
          <w:sz w:val="26"/>
          <w:szCs w:val="26"/>
        </w:rPr>
      </w:pPr>
      <w:r w:rsidRPr="000D0912">
        <w:rPr>
          <w:rFonts w:ascii="標楷體" w:eastAsia="標楷體" w:hAnsi="標楷體" w:cs="Arial" w:hint="eastAsia"/>
          <w:kern w:val="0"/>
          <w:sz w:val="26"/>
          <w:szCs w:val="26"/>
        </w:rPr>
        <w:t xml:space="preserve">    子公司</w:t>
      </w:r>
      <w:r w:rsidRPr="000D0912">
        <w:rPr>
          <w:rFonts w:eastAsia="標楷體" w:hint="eastAsia"/>
          <w:sz w:val="26"/>
          <w:szCs w:val="26"/>
        </w:rPr>
        <w:t>之認定</w:t>
      </w:r>
      <w:proofErr w:type="gramStart"/>
      <w:r w:rsidRPr="000D0912">
        <w:rPr>
          <w:rFonts w:ascii="標楷體" w:eastAsia="標楷體" w:hAnsi="標楷體" w:cs="Arial"/>
          <w:kern w:val="0"/>
          <w:sz w:val="26"/>
          <w:szCs w:val="26"/>
        </w:rPr>
        <w:t>指依</w:t>
      </w:r>
      <w:r w:rsidRPr="000D0912">
        <w:rPr>
          <w:rFonts w:ascii="標楷體" w:eastAsia="標楷體" w:hAnsi="標楷體" w:cs="Arial" w:hint="eastAsia"/>
          <w:kern w:val="0"/>
          <w:sz w:val="26"/>
          <w:szCs w:val="26"/>
        </w:rPr>
        <w:t>金管會及</w:t>
      </w:r>
      <w:proofErr w:type="gramEnd"/>
      <w:r w:rsidRPr="000D0912">
        <w:rPr>
          <w:rFonts w:ascii="標楷體" w:eastAsia="標楷體" w:hAnsi="標楷體" w:cs="Arial"/>
          <w:kern w:val="0"/>
          <w:sz w:val="26"/>
          <w:szCs w:val="26"/>
        </w:rPr>
        <w:t>會計研究發展基金會發布之</w:t>
      </w:r>
      <w:r w:rsidRPr="000D0912">
        <w:rPr>
          <w:rFonts w:ascii="標楷體" w:eastAsia="標楷體" w:hAnsi="標楷體" w:cs="Arial" w:hint="eastAsia"/>
          <w:kern w:val="0"/>
          <w:sz w:val="26"/>
          <w:szCs w:val="26"/>
        </w:rPr>
        <w:t>相關</w:t>
      </w:r>
      <w:r w:rsidRPr="000D0912">
        <w:rPr>
          <w:rFonts w:ascii="標楷體" w:eastAsia="標楷體" w:hAnsi="標楷體" w:cs="Arial"/>
          <w:kern w:val="0"/>
          <w:sz w:val="26"/>
          <w:szCs w:val="26"/>
        </w:rPr>
        <w:t>公報</w:t>
      </w:r>
      <w:r w:rsidRPr="000D0912">
        <w:rPr>
          <w:rFonts w:ascii="標楷體" w:eastAsia="標楷體" w:hAnsi="標楷體" w:cs="Arial" w:hint="eastAsia"/>
          <w:kern w:val="0"/>
          <w:sz w:val="26"/>
          <w:szCs w:val="26"/>
        </w:rPr>
        <w:t>及解釋令</w:t>
      </w:r>
      <w:r w:rsidRPr="000D0912">
        <w:rPr>
          <w:rFonts w:ascii="標楷體" w:eastAsia="標楷體" w:hAnsi="標楷體" w:cs="Arial"/>
          <w:kern w:val="0"/>
          <w:sz w:val="26"/>
          <w:szCs w:val="26"/>
        </w:rPr>
        <w:t>所</w:t>
      </w:r>
      <w:r w:rsidRPr="000D0912">
        <w:rPr>
          <w:rFonts w:ascii="標楷體" w:eastAsia="標楷體" w:hAnsi="標楷體" w:cs="Arial" w:hint="eastAsia"/>
          <w:kern w:val="0"/>
          <w:sz w:val="26"/>
          <w:szCs w:val="26"/>
        </w:rPr>
        <w:t xml:space="preserve"> </w:t>
      </w:r>
    </w:p>
    <w:p w14:paraId="5942D128" w14:textId="77777777" w:rsidR="000D0912" w:rsidRPr="000D0912" w:rsidRDefault="000D0912" w:rsidP="000D0912">
      <w:pPr>
        <w:ind w:left="980" w:hanging="440"/>
        <w:jc w:val="both"/>
        <w:rPr>
          <w:rFonts w:eastAsia="標楷體"/>
          <w:sz w:val="26"/>
          <w:szCs w:val="26"/>
        </w:rPr>
      </w:pPr>
      <w:r w:rsidRPr="000D0912">
        <w:rPr>
          <w:rFonts w:ascii="標楷體" w:eastAsia="標楷體" w:hAnsi="標楷體" w:cs="Arial" w:hint="eastAsia"/>
          <w:kern w:val="0"/>
          <w:sz w:val="26"/>
          <w:szCs w:val="26"/>
        </w:rPr>
        <w:t xml:space="preserve">    </w:t>
      </w:r>
      <w:r w:rsidRPr="000D0912">
        <w:rPr>
          <w:rFonts w:ascii="標楷體" w:eastAsia="標楷體" w:hAnsi="標楷體" w:cs="Arial"/>
          <w:kern w:val="0"/>
          <w:sz w:val="26"/>
          <w:szCs w:val="26"/>
        </w:rPr>
        <w:t>規定者。</w:t>
      </w:r>
    </w:p>
    <w:p w14:paraId="735ED939"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本公司之子公司取得或處分資產，應依各自訂定之「內控制度」及「取得或處分資產處理程序」規定辦理，並應於每月</w:t>
      </w:r>
      <w:r w:rsidRPr="000D0912">
        <w:rPr>
          <w:rFonts w:eastAsia="標楷體" w:hint="eastAsia"/>
          <w:sz w:val="26"/>
        </w:rPr>
        <w:t>5</w:t>
      </w:r>
      <w:r w:rsidRPr="000D0912">
        <w:rPr>
          <w:rFonts w:eastAsia="標楷體" w:hint="eastAsia"/>
          <w:sz w:val="26"/>
        </w:rPr>
        <w:t>日前將上月份取得或處分資產單筆或累計同性質交易金額達新台幣</w:t>
      </w:r>
      <w:r w:rsidRPr="000D0912">
        <w:rPr>
          <w:rFonts w:eastAsia="標楷體" w:hint="eastAsia"/>
          <w:sz w:val="26"/>
        </w:rPr>
        <w:t>1,000</w:t>
      </w:r>
      <w:r w:rsidRPr="000D0912">
        <w:rPr>
          <w:rFonts w:eastAsia="標楷體" w:hint="eastAsia"/>
          <w:sz w:val="26"/>
        </w:rPr>
        <w:t>萬元以上者及截至上月底止從事衍生性商品交易之情形，以書面匯總向本公司申報。本公司之稽核單位應將子公司之取得或處分資產作業列為每月稽核項目之一，其稽核情形並應列為向董事會及</w:t>
      </w:r>
      <w:r w:rsidRPr="000D0912">
        <w:rPr>
          <w:rFonts w:ascii="標楷體" w:eastAsia="標楷體" w:hAnsi="標楷體" w:hint="eastAsia"/>
          <w:sz w:val="26"/>
          <w:szCs w:val="26"/>
        </w:rPr>
        <w:t>審計委員會</w:t>
      </w:r>
      <w:r w:rsidRPr="000D0912">
        <w:rPr>
          <w:rFonts w:eastAsia="標楷體" w:hint="eastAsia"/>
          <w:sz w:val="26"/>
        </w:rPr>
        <w:t>報告稽核業務之必要項目。</w:t>
      </w:r>
    </w:p>
    <w:p w14:paraId="18C05CEA"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本公司之子公司如非屬公開發行公司，其取得或處分之資產達公告申報之標準者，應於事實發生之日內通知本公司，</w:t>
      </w:r>
      <w:r w:rsidRPr="000D0912">
        <w:rPr>
          <w:rFonts w:eastAsia="標楷體"/>
          <w:sz w:val="26"/>
          <w:szCs w:val="26"/>
        </w:rPr>
        <w:t>有關達實收資本額百分之二十</w:t>
      </w:r>
      <w:r w:rsidRPr="000D0912">
        <w:rPr>
          <w:rFonts w:eastAsia="標楷體" w:hint="eastAsia"/>
          <w:sz w:val="26"/>
          <w:szCs w:val="26"/>
        </w:rPr>
        <w:t>或總資產百分之十</w:t>
      </w:r>
      <w:r w:rsidRPr="000D0912">
        <w:rPr>
          <w:rFonts w:eastAsia="標楷體"/>
          <w:sz w:val="26"/>
          <w:szCs w:val="26"/>
        </w:rPr>
        <w:t>規定，以公開發行公司之實收資本額</w:t>
      </w:r>
      <w:r w:rsidRPr="000D0912">
        <w:rPr>
          <w:rFonts w:eastAsia="標楷體" w:hint="eastAsia"/>
          <w:sz w:val="26"/>
          <w:szCs w:val="26"/>
        </w:rPr>
        <w:t>或總資產</w:t>
      </w:r>
      <w:r w:rsidRPr="000D0912">
        <w:rPr>
          <w:rFonts w:eastAsia="標楷體"/>
          <w:sz w:val="26"/>
          <w:szCs w:val="26"/>
        </w:rPr>
        <w:t>為</w:t>
      </w:r>
      <w:proofErr w:type="gramStart"/>
      <w:r w:rsidRPr="000D0912">
        <w:rPr>
          <w:rFonts w:eastAsia="標楷體"/>
          <w:sz w:val="26"/>
          <w:szCs w:val="26"/>
        </w:rPr>
        <w:t>準</w:t>
      </w:r>
      <w:proofErr w:type="gramEnd"/>
      <w:r w:rsidRPr="000D0912">
        <w:rPr>
          <w:rFonts w:eastAsia="標楷體" w:hint="eastAsia"/>
          <w:sz w:val="26"/>
        </w:rPr>
        <w:t>，本公司並依規定於指定網站辦理公告申報。</w:t>
      </w:r>
    </w:p>
    <w:p w14:paraId="26B94491" w14:textId="77777777" w:rsidR="000D0912" w:rsidRPr="000D0912" w:rsidRDefault="000D0912" w:rsidP="000D0912">
      <w:pPr>
        <w:ind w:left="540" w:hanging="540"/>
        <w:jc w:val="both"/>
        <w:rPr>
          <w:rFonts w:eastAsia="標楷體"/>
          <w:sz w:val="26"/>
        </w:rPr>
      </w:pPr>
      <w:r w:rsidRPr="000D0912">
        <w:rPr>
          <w:rFonts w:eastAsia="標楷體" w:hint="eastAsia"/>
          <w:sz w:val="26"/>
        </w:rPr>
        <w:t>玖、罰則：</w:t>
      </w:r>
    </w:p>
    <w:p w14:paraId="2C883410" w14:textId="77777777" w:rsidR="000D0912" w:rsidRPr="000D0912" w:rsidRDefault="000D0912" w:rsidP="000D0912">
      <w:pPr>
        <w:ind w:left="540"/>
        <w:jc w:val="both"/>
        <w:rPr>
          <w:rFonts w:eastAsia="標楷體"/>
          <w:sz w:val="26"/>
        </w:rPr>
      </w:pPr>
      <w:r w:rsidRPr="000D0912">
        <w:rPr>
          <w:rFonts w:eastAsia="標楷體" w:hint="eastAsia"/>
          <w:sz w:val="26"/>
        </w:rPr>
        <w:t>本公司取得或處分資產之相關承辦人員違反證期會所頒訂之「公開發行公司取得或處分資產處理準則」或本處理程序時，視其違反情節，依下列規定辦理。違規記錄並將作為年度個人績效考核之參考。</w:t>
      </w:r>
    </w:p>
    <w:p w14:paraId="004204EF" w14:textId="77777777" w:rsidR="000D0912" w:rsidRPr="000D0912" w:rsidRDefault="000D0912" w:rsidP="000D0912">
      <w:pPr>
        <w:ind w:left="980" w:hanging="440"/>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proofErr w:type="gramStart"/>
      <w:r w:rsidRPr="000D0912">
        <w:rPr>
          <w:rFonts w:eastAsia="標楷體" w:hint="eastAsia"/>
          <w:sz w:val="26"/>
        </w:rPr>
        <w:t>違反核決權限</w:t>
      </w:r>
      <w:proofErr w:type="gramEnd"/>
      <w:r w:rsidRPr="000D0912">
        <w:rPr>
          <w:rFonts w:eastAsia="標楷體" w:hint="eastAsia"/>
          <w:sz w:val="26"/>
        </w:rPr>
        <w:t>：初次違反者應予口頭告誡，再犯者應予書面警告，並強制參加公</w:t>
      </w:r>
      <w:r w:rsidRPr="000D0912">
        <w:rPr>
          <w:rFonts w:eastAsia="標楷體" w:hint="eastAsia"/>
          <w:sz w:val="26"/>
        </w:rPr>
        <w:lastRenderedPageBreak/>
        <w:t>司內部之內控制度訓練課程，累犯或情節重大者應予調職。</w:t>
      </w:r>
    </w:p>
    <w:p w14:paraId="7FC4045C"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違反評估程序：初次違反者應予口頭告誡，再犯者應予書面警告，並強制參加公司內部之內控制度訓練課程，累犯或情節重大者應予調職。</w:t>
      </w:r>
    </w:p>
    <w:p w14:paraId="1DE83ED4"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違反公告申報：初次違反者應予口頭告誡，再犯者應予書面警告，累犯或情節重大者應予調職。</w:t>
      </w:r>
    </w:p>
    <w:p w14:paraId="71BF0130"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四</w:t>
      </w:r>
      <w:r w:rsidRPr="000D0912">
        <w:rPr>
          <w:rFonts w:eastAsia="標楷體" w:hint="eastAsia"/>
          <w:sz w:val="26"/>
        </w:rPr>
        <w:t>)</w:t>
      </w:r>
      <w:r w:rsidRPr="000D0912">
        <w:rPr>
          <w:rFonts w:eastAsia="標楷體" w:hint="eastAsia"/>
        </w:rPr>
        <w:t>違反規定人員之上級主管亦應接受處罰，但能合理說明已於事前防範者，不在此限。</w:t>
      </w:r>
    </w:p>
    <w:p w14:paraId="479D74CA" w14:textId="77777777" w:rsidR="000D0912" w:rsidRPr="000D0912" w:rsidRDefault="000D0912" w:rsidP="000D0912">
      <w:pPr>
        <w:ind w:left="980" w:hanging="440"/>
        <w:jc w:val="both"/>
        <w:rPr>
          <w:rFonts w:eastAsia="標楷體"/>
          <w:sz w:val="26"/>
        </w:rPr>
      </w:pPr>
      <w:r w:rsidRPr="000D0912">
        <w:rPr>
          <w:rFonts w:eastAsia="標楷體" w:hint="eastAsia"/>
          <w:sz w:val="26"/>
        </w:rPr>
        <w:t>(</w:t>
      </w:r>
      <w:r w:rsidRPr="000D0912">
        <w:rPr>
          <w:rFonts w:eastAsia="標楷體" w:hint="eastAsia"/>
          <w:sz w:val="26"/>
        </w:rPr>
        <w:t>五</w:t>
      </w:r>
      <w:r w:rsidRPr="000D0912">
        <w:rPr>
          <w:rFonts w:eastAsia="標楷體" w:hint="eastAsia"/>
          <w:sz w:val="26"/>
        </w:rPr>
        <w:t>)</w:t>
      </w:r>
      <w:r w:rsidRPr="000D0912">
        <w:rPr>
          <w:rFonts w:eastAsia="標楷體" w:hint="eastAsia"/>
          <w:sz w:val="26"/>
        </w:rPr>
        <w:t>董事會或董事執行業務違反相關規定及股東會決議者，</w:t>
      </w:r>
      <w:r w:rsidRPr="000D0912">
        <w:rPr>
          <w:rFonts w:ascii="標楷體" w:eastAsia="標楷體" w:hAnsi="標楷體" w:hint="eastAsia"/>
          <w:sz w:val="26"/>
          <w:szCs w:val="26"/>
        </w:rPr>
        <w:t>審計委員會</w:t>
      </w:r>
      <w:r w:rsidRPr="000D0912">
        <w:rPr>
          <w:rFonts w:eastAsia="標楷體" w:hint="eastAsia"/>
          <w:sz w:val="26"/>
        </w:rPr>
        <w:t>應依公司法第二百一十八條之二之規定，通知董事會或董事停止其行為。</w:t>
      </w:r>
    </w:p>
    <w:p w14:paraId="7E964804" w14:textId="77777777" w:rsidR="000D0912" w:rsidRPr="000D0912" w:rsidRDefault="000D0912" w:rsidP="000D0912">
      <w:pPr>
        <w:ind w:left="540" w:hanging="792"/>
        <w:jc w:val="both"/>
        <w:rPr>
          <w:rFonts w:eastAsia="標楷體"/>
          <w:bCs/>
          <w:sz w:val="26"/>
        </w:rPr>
      </w:pPr>
      <w:r w:rsidRPr="000D0912">
        <w:rPr>
          <w:rFonts w:eastAsia="標楷體" w:hint="eastAsia"/>
          <w:bCs/>
          <w:sz w:val="26"/>
        </w:rPr>
        <w:t>第二章</w:t>
      </w:r>
      <w:r w:rsidRPr="000D0912">
        <w:rPr>
          <w:rFonts w:eastAsia="標楷體" w:hint="eastAsia"/>
          <w:bCs/>
          <w:sz w:val="26"/>
        </w:rPr>
        <w:t xml:space="preserve">  </w:t>
      </w:r>
      <w:r w:rsidRPr="000D0912">
        <w:rPr>
          <w:rFonts w:eastAsia="標楷體" w:hint="eastAsia"/>
          <w:bCs/>
          <w:sz w:val="26"/>
        </w:rPr>
        <w:t>關係人交易</w:t>
      </w:r>
    </w:p>
    <w:p w14:paraId="6655AB1A" w14:textId="77777777" w:rsidR="000D0912" w:rsidRPr="000D0912" w:rsidRDefault="000D0912" w:rsidP="000D0912">
      <w:pPr>
        <w:ind w:left="540" w:hanging="540"/>
        <w:jc w:val="both"/>
        <w:rPr>
          <w:rFonts w:eastAsia="標楷體"/>
          <w:sz w:val="26"/>
        </w:rPr>
      </w:pPr>
      <w:r w:rsidRPr="000D0912">
        <w:rPr>
          <w:rFonts w:eastAsia="標楷體" w:hint="eastAsia"/>
          <w:sz w:val="26"/>
        </w:rPr>
        <w:t>拾、認定依據：</w:t>
      </w:r>
    </w:p>
    <w:p w14:paraId="7F91E2C7" w14:textId="77777777" w:rsidR="000D0912" w:rsidRPr="000D0912" w:rsidRDefault="000D0912" w:rsidP="000D0912">
      <w:pPr>
        <w:ind w:left="540"/>
        <w:jc w:val="both"/>
        <w:rPr>
          <w:rFonts w:eastAsia="標楷體"/>
          <w:sz w:val="26"/>
        </w:rPr>
      </w:pPr>
      <w:r w:rsidRPr="000D0912">
        <w:rPr>
          <w:rFonts w:eastAsia="標楷體" w:hint="eastAsia"/>
          <w:sz w:val="26"/>
        </w:rPr>
        <w:t>本公司</w:t>
      </w:r>
      <w:r w:rsidRPr="000D0912">
        <w:rPr>
          <w:rFonts w:eastAsia="標楷體" w:hint="eastAsia"/>
          <w:sz w:val="26"/>
          <w:szCs w:val="26"/>
        </w:rPr>
        <w:t>與關係人取得或處分不動產</w:t>
      </w:r>
      <w:r w:rsidRPr="000D0912">
        <w:rPr>
          <w:rFonts w:ascii="標楷體" w:eastAsia="標楷體" w:hAnsi="標楷體" w:hint="eastAsia"/>
          <w:sz w:val="26"/>
          <w:szCs w:val="26"/>
        </w:rPr>
        <w:t>，</w:t>
      </w:r>
      <w:r w:rsidRPr="000D0912">
        <w:rPr>
          <w:rFonts w:ascii="標楷體" w:eastAsia="標楷體" w:hAnsi="標楷體"/>
          <w:sz w:val="26"/>
          <w:szCs w:val="26"/>
        </w:rPr>
        <w:t>交易金額達公司</w:t>
      </w:r>
      <w:r w:rsidRPr="000D0912">
        <w:rPr>
          <w:rFonts w:ascii="標楷體" w:eastAsia="標楷體" w:hAnsi="標楷體" w:hint="eastAsia"/>
          <w:sz w:val="26"/>
          <w:szCs w:val="26"/>
        </w:rPr>
        <w:t>總資產百分之十以上者，亦應依規定取得專業估價者出具之估價報告或會計師意見。</w:t>
      </w:r>
      <w:r w:rsidRPr="000D0912">
        <w:rPr>
          <w:rFonts w:eastAsia="標楷體" w:hint="eastAsia"/>
          <w:sz w:val="26"/>
        </w:rPr>
        <w:t>關係人之認定</w:t>
      </w:r>
      <w:r w:rsidRPr="000D0912">
        <w:rPr>
          <w:rFonts w:ascii="標楷體" w:eastAsia="標楷體" w:hAnsi="標楷體" w:cs="Arial"/>
          <w:kern w:val="0"/>
          <w:sz w:val="26"/>
          <w:szCs w:val="26"/>
        </w:rPr>
        <w:t>指依</w:t>
      </w:r>
      <w:r w:rsidRPr="000D0912">
        <w:rPr>
          <w:rFonts w:ascii="標楷體" w:eastAsia="標楷體" w:hAnsi="標楷體" w:cs="Arial" w:hint="eastAsia"/>
          <w:kern w:val="0"/>
          <w:sz w:val="26"/>
          <w:szCs w:val="26"/>
        </w:rPr>
        <w:t>金融監督</w:t>
      </w:r>
      <w:r w:rsidRPr="000D0912">
        <w:rPr>
          <w:rFonts w:ascii="標楷體" w:eastAsia="標楷體" w:hAnsi="標楷體" w:cs="Arial"/>
          <w:kern w:val="0"/>
          <w:sz w:val="26"/>
          <w:szCs w:val="26"/>
        </w:rPr>
        <w:t>管理委員會</w:t>
      </w:r>
      <w:r w:rsidRPr="000D0912">
        <w:rPr>
          <w:rFonts w:ascii="標楷體" w:eastAsia="標楷體" w:hAnsi="標楷體" w:cs="Arial" w:hint="eastAsia"/>
          <w:kern w:val="0"/>
          <w:sz w:val="26"/>
          <w:szCs w:val="26"/>
        </w:rPr>
        <w:t>(以下簡稱金管會)及</w:t>
      </w:r>
      <w:r w:rsidRPr="000D0912">
        <w:rPr>
          <w:rFonts w:ascii="標楷體" w:eastAsia="標楷體" w:hAnsi="標楷體" w:cs="Arial"/>
          <w:kern w:val="0"/>
          <w:sz w:val="26"/>
          <w:szCs w:val="26"/>
        </w:rPr>
        <w:t>財團法人中華民國會計研究發展基金會（以下簡稱會計研究發展基金會）所發布之</w:t>
      </w:r>
      <w:r w:rsidRPr="000D0912">
        <w:rPr>
          <w:rFonts w:ascii="標楷體" w:eastAsia="標楷體" w:hAnsi="標楷體" w:cs="Arial" w:hint="eastAsia"/>
          <w:kern w:val="0"/>
          <w:sz w:val="26"/>
          <w:szCs w:val="26"/>
        </w:rPr>
        <w:t>相關</w:t>
      </w:r>
      <w:r w:rsidRPr="000D0912">
        <w:rPr>
          <w:rFonts w:ascii="標楷體" w:eastAsia="標楷體" w:hAnsi="標楷體" w:cs="Arial"/>
          <w:kern w:val="0"/>
          <w:sz w:val="26"/>
          <w:szCs w:val="26"/>
        </w:rPr>
        <w:t>公報</w:t>
      </w:r>
      <w:r w:rsidRPr="000D0912">
        <w:rPr>
          <w:rFonts w:ascii="標楷體" w:eastAsia="標楷體" w:hAnsi="標楷體" w:cs="Arial" w:hint="eastAsia"/>
          <w:kern w:val="0"/>
          <w:sz w:val="26"/>
          <w:szCs w:val="26"/>
        </w:rPr>
        <w:t>或解釋令</w:t>
      </w:r>
      <w:r w:rsidRPr="000D0912">
        <w:rPr>
          <w:rFonts w:ascii="標楷體" w:eastAsia="標楷體" w:hAnsi="標楷體" w:cs="Arial"/>
          <w:kern w:val="0"/>
          <w:sz w:val="26"/>
          <w:szCs w:val="26"/>
        </w:rPr>
        <w:t>所規定者。</w:t>
      </w:r>
    </w:p>
    <w:p w14:paraId="1AB5E06F" w14:textId="77777777" w:rsidR="000D0912" w:rsidRPr="000D0912" w:rsidRDefault="000D0912" w:rsidP="000D0912">
      <w:pPr>
        <w:ind w:left="540" w:hanging="792"/>
        <w:jc w:val="both"/>
        <w:rPr>
          <w:rFonts w:eastAsia="標楷體"/>
          <w:sz w:val="26"/>
        </w:rPr>
      </w:pPr>
      <w:r w:rsidRPr="000D0912">
        <w:rPr>
          <w:rFonts w:eastAsia="標楷體" w:hint="eastAsia"/>
          <w:sz w:val="26"/>
        </w:rPr>
        <w:t>拾壹、決議程序：</w:t>
      </w:r>
    </w:p>
    <w:p w14:paraId="4E6FCAC8" w14:textId="77777777" w:rsidR="000D0912" w:rsidRPr="000D0912" w:rsidRDefault="000D0912" w:rsidP="000D0912">
      <w:pPr>
        <w:ind w:left="540"/>
        <w:jc w:val="both"/>
        <w:rPr>
          <w:rFonts w:eastAsia="標楷體"/>
          <w:sz w:val="26"/>
          <w:szCs w:val="26"/>
        </w:rPr>
      </w:pPr>
      <w:r w:rsidRPr="000D0912">
        <w:rPr>
          <w:rFonts w:eastAsia="標楷體" w:hint="eastAsia"/>
          <w:sz w:val="26"/>
        </w:rPr>
        <w:t>本公司向關係人取得</w:t>
      </w:r>
      <w:r w:rsidRPr="000D0912">
        <w:rPr>
          <w:rFonts w:ascii="標楷體" w:eastAsia="標楷體" w:hAnsi="標楷體" w:hint="eastAsia"/>
          <w:sz w:val="26"/>
          <w:szCs w:val="26"/>
        </w:rPr>
        <w:t>或處分</w:t>
      </w:r>
      <w:r w:rsidRPr="000D0912">
        <w:rPr>
          <w:rFonts w:eastAsia="標楷體" w:hint="eastAsia"/>
          <w:sz w:val="26"/>
        </w:rPr>
        <w:t>不動產</w:t>
      </w:r>
      <w:r w:rsidRPr="000D0912">
        <w:rPr>
          <w:rFonts w:ascii="標楷體" w:eastAsia="標楷體" w:cs="標楷體" w:hint="eastAsia"/>
          <w:kern w:val="0"/>
          <w:sz w:val="26"/>
          <w:szCs w:val="26"/>
        </w:rPr>
        <w:t>或其使用權資產</w:t>
      </w:r>
      <w:r w:rsidRPr="000D0912">
        <w:rPr>
          <w:rFonts w:eastAsia="標楷體" w:hint="eastAsia"/>
          <w:sz w:val="26"/>
        </w:rPr>
        <w:t>，</w:t>
      </w:r>
      <w:r w:rsidRPr="000D0912">
        <w:rPr>
          <w:rFonts w:ascii="標楷體" w:eastAsia="標楷體" w:hAnsi="標楷體" w:hint="eastAsia"/>
          <w:sz w:val="26"/>
          <w:szCs w:val="26"/>
        </w:rPr>
        <w:t>或與關係人取得或處分不動產</w:t>
      </w:r>
      <w:r w:rsidRPr="000D0912">
        <w:rPr>
          <w:rFonts w:ascii="標楷體" w:eastAsia="標楷體" w:cs="標楷體" w:hint="eastAsia"/>
          <w:kern w:val="0"/>
          <w:sz w:val="26"/>
          <w:szCs w:val="26"/>
        </w:rPr>
        <w:t>或其使用權資產</w:t>
      </w:r>
      <w:r w:rsidRPr="000D0912">
        <w:rPr>
          <w:rFonts w:ascii="標楷體" w:eastAsia="標楷體" w:hAnsi="標楷體" w:hint="eastAsia"/>
          <w:sz w:val="26"/>
          <w:szCs w:val="26"/>
        </w:rPr>
        <w:t>外之其他資產且交易金額達公司實收資本額百分之二十、總資產百分之十或新臺幣三億元以上者</w:t>
      </w:r>
      <w:r w:rsidRPr="000D0912">
        <w:rPr>
          <w:rFonts w:ascii="標楷體" w:eastAsia="標楷體" w:hAnsi="標楷體"/>
        </w:rPr>
        <w:t>，</w:t>
      </w:r>
      <w:r w:rsidRPr="000D0912">
        <w:rPr>
          <w:rFonts w:ascii="標楷體" w:eastAsia="標楷體" w:hAnsi="標楷體" w:hint="eastAsia"/>
          <w:sz w:val="26"/>
          <w:szCs w:val="26"/>
        </w:rPr>
        <w:t>除買賣國內公債、附買回、賣回條件之債券、申購或買回國內證券投資信託事業發行之</w:t>
      </w:r>
      <w:r w:rsidRPr="000D0912">
        <w:rPr>
          <w:rFonts w:eastAsia="標楷體" w:hint="eastAsia"/>
          <w:sz w:val="26"/>
        </w:rPr>
        <w:t>執行單位應將下列資料，提交審計委員會及董事會通過後，始得</w:t>
      </w:r>
      <w:r w:rsidRPr="000D0912">
        <w:rPr>
          <w:rFonts w:ascii="標楷體" w:eastAsia="標楷體" w:hAnsi="標楷體" w:hint="eastAsia"/>
          <w:sz w:val="26"/>
          <w:szCs w:val="26"/>
        </w:rPr>
        <w:t>簽訂交易契約及支付款項</w:t>
      </w:r>
      <w:r w:rsidRPr="000D0912">
        <w:rPr>
          <w:rFonts w:eastAsia="標楷體" w:hint="eastAsia"/>
          <w:sz w:val="26"/>
          <w:szCs w:val="26"/>
        </w:rPr>
        <w:t>：</w:t>
      </w:r>
    </w:p>
    <w:p w14:paraId="31C326EF" w14:textId="77777777" w:rsidR="000D0912" w:rsidRPr="000D0912" w:rsidRDefault="000D0912" w:rsidP="000D0912">
      <w:pPr>
        <w:ind w:left="540" w:firstLine="20"/>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取得</w:t>
      </w:r>
      <w:r w:rsidRPr="000D0912">
        <w:rPr>
          <w:rFonts w:ascii="標楷體" w:eastAsia="標楷體" w:hAnsi="標楷體" w:hint="eastAsia"/>
          <w:sz w:val="26"/>
          <w:szCs w:val="26"/>
        </w:rPr>
        <w:t>或處分</w:t>
      </w:r>
      <w:r w:rsidRPr="000D0912">
        <w:rPr>
          <w:rFonts w:eastAsia="標楷體" w:hint="eastAsia"/>
          <w:sz w:val="26"/>
        </w:rPr>
        <w:t>不動產之目的、必要性及預計效益。</w:t>
      </w:r>
    </w:p>
    <w:p w14:paraId="26B97538" w14:textId="77777777" w:rsidR="000D0912" w:rsidRPr="000D0912" w:rsidRDefault="000D0912" w:rsidP="000D0912">
      <w:pPr>
        <w:ind w:left="540" w:firstLine="20"/>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選定關係人為交易對象之原因。</w:t>
      </w:r>
    </w:p>
    <w:p w14:paraId="33D2A961"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ascii="標楷體" w:eastAsia="標楷體" w:hAnsi="標楷體" w:hint="eastAsia"/>
          <w:sz w:val="26"/>
          <w:szCs w:val="26"/>
        </w:rPr>
        <w:t>向關係人取得不動產</w:t>
      </w:r>
      <w:r w:rsidRPr="000D0912">
        <w:rPr>
          <w:rFonts w:ascii="標楷體" w:eastAsia="標楷體" w:cs="標楷體" w:hint="eastAsia"/>
          <w:kern w:val="0"/>
          <w:sz w:val="26"/>
          <w:szCs w:val="26"/>
        </w:rPr>
        <w:t>或其使用權資產</w:t>
      </w:r>
      <w:r w:rsidRPr="000D0912">
        <w:rPr>
          <w:rFonts w:ascii="標楷體" w:eastAsia="標楷體" w:hAnsi="標楷體" w:hint="eastAsia"/>
          <w:sz w:val="26"/>
          <w:szCs w:val="26"/>
        </w:rPr>
        <w:t>，</w:t>
      </w:r>
      <w:r w:rsidRPr="000D0912">
        <w:rPr>
          <w:rFonts w:eastAsia="標楷體" w:hint="eastAsia"/>
          <w:sz w:val="26"/>
        </w:rPr>
        <w:t>依第拾貳點或第拾參點除外條款規定評估預定交易條件合理性之相關資料。</w:t>
      </w:r>
    </w:p>
    <w:p w14:paraId="33B8C562"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四</w:t>
      </w:r>
      <w:r w:rsidRPr="000D0912">
        <w:rPr>
          <w:rFonts w:eastAsia="標楷體" w:hint="eastAsia"/>
          <w:sz w:val="26"/>
        </w:rPr>
        <w:t>)</w:t>
      </w:r>
      <w:r w:rsidRPr="000D0912">
        <w:rPr>
          <w:rFonts w:eastAsia="標楷體" w:hint="eastAsia"/>
          <w:sz w:val="26"/>
        </w:rPr>
        <w:t>關係人原取得日期及價格、交易對象及其與本公司和關係人之關係等事項。</w:t>
      </w:r>
    </w:p>
    <w:p w14:paraId="5278FD98"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五</w:t>
      </w:r>
      <w:r w:rsidRPr="000D0912">
        <w:rPr>
          <w:rFonts w:eastAsia="標楷體" w:hint="eastAsia"/>
          <w:sz w:val="26"/>
        </w:rPr>
        <w:t>)</w:t>
      </w:r>
      <w:r w:rsidRPr="000D0912">
        <w:rPr>
          <w:rFonts w:eastAsia="標楷體" w:hint="eastAsia"/>
          <w:sz w:val="26"/>
        </w:rPr>
        <w:t>預計訂約月份開始之未來一年各月份現金收支預測表，並評估交易之必要性及資金運用之合理性。</w:t>
      </w:r>
    </w:p>
    <w:p w14:paraId="06A58484" w14:textId="77777777" w:rsidR="000D0912" w:rsidRPr="000D0912" w:rsidRDefault="000D0912" w:rsidP="000D0912">
      <w:pPr>
        <w:widowControl/>
        <w:tabs>
          <w:tab w:val="left" w:pos="10992"/>
          <w:tab w:val="left" w:pos="11908"/>
          <w:tab w:val="left" w:pos="12824"/>
          <w:tab w:val="left" w:pos="13740"/>
          <w:tab w:val="left" w:pos="14656"/>
        </w:tabs>
        <w:ind w:firstLineChars="200" w:firstLine="520"/>
        <w:jc w:val="both"/>
        <w:rPr>
          <w:rFonts w:ascii="標楷體" w:eastAsia="標楷體" w:hAnsi="標楷體"/>
          <w:sz w:val="26"/>
          <w:szCs w:val="26"/>
        </w:rPr>
      </w:pPr>
      <w:r w:rsidRPr="000D0912">
        <w:rPr>
          <w:rFonts w:eastAsia="標楷體" w:hint="eastAsia"/>
          <w:sz w:val="26"/>
        </w:rPr>
        <w:t>(</w:t>
      </w:r>
      <w:r w:rsidRPr="000D0912">
        <w:rPr>
          <w:rFonts w:eastAsia="標楷體" w:hint="eastAsia"/>
          <w:sz w:val="26"/>
        </w:rPr>
        <w:t>六</w:t>
      </w:r>
      <w:r w:rsidRPr="000D0912">
        <w:rPr>
          <w:rFonts w:eastAsia="標楷體" w:hint="eastAsia"/>
          <w:sz w:val="26"/>
        </w:rPr>
        <w:t>)</w:t>
      </w:r>
      <w:r w:rsidRPr="000D0912">
        <w:rPr>
          <w:rFonts w:ascii="標楷體" w:eastAsia="標楷體" w:hAnsi="標楷體" w:hint="eastAsia"/>
          <w:sz w:val="26"/>
          <w:szCs w:val="26"/>
        </w:rPr>
        <w:t>依前條規定取得之專業估價者出具之估價報告，或會計師意見。</w:t>
      </w:r>
    </w:p>
    <w:p w14:paraId="16D97CB2" w14:textId="77777777" w:rsidR="000D0912" w:rsidRPr="000D0912" w:rsidRDefault="000D0912" w:rsidP="000D0912">
      <w:pPr>
        <w:widowControl/>
        <w:tabs>
          <w:tab w:val="left" w:pos="10992"/>
          <w:tab w:val="left" w:pos="11908"/>
          <w:tab w:val="left" w:pos="12824"/>
          <w:tab w:val="left" w:pos="13740"/>
          <w:tab w:val="left" w:pos="14656"/>
        </w:tabs>
        <w:jc w:val="both"/>
        <w:rPr>
          <w:rFonts w:ascii="標楷體" w:eastAsia="標楷體" w:hAnsi="標楷體"/>
          <w:sz w:val="26"/>
          <w:szCs w:val="26"/>
        </w:rPr>
      </w:pPr>
      <w:r w:rsidRPr="000D0912">
        <w:rPr>
          <w:rFonts w:ascii="標楷體" w:eastAsia="標楷體" w:hAnsi="標楷體" w:hint="eastAsia"/>
        </w:rPr>
        <w:t xml:space="preserve">    </w:t>
      </w:r>
      <w:r w:rsidRPr="000D0912">
        <w:rPr>
          <w:rFonts w:ascii="標楷體" w:eastAsia="標楷體" w:hAnsi="標楷體" w:hint="eastAsia"/>
          <w:sz w:val="26"/>
          <w:szCs w:val="26"/>
        </w:rPr>
        <w:t>(七)本次交易之限制條件及其他重要約定事項。</w:t>
      </w:r>
    </w:p>
    <w:p w14:paraId="309169BE" w14:textId="77777777" w:rsidR="000D0912" w:rsidRPr="000D0912" w:rsidRDefault="000D0912" w:rsidP="000D0912">
      <w:pPr>
        <w:ind w:leftChars="225" w:left="540" w:firstLineChars="200" w:firstLine="520"/>
        <w:jc w:val="both"/>
        <w:rPr>
          <w:rFonts w:eastAsia="標楷體"/>
          <w:sz w:val="26"/>
        </w:rPr>
      </w:pPr>
      <w:r w:rsidRPr="000D0912">
        <w:rPr>
          <w:rFonts w:ascii="標楷體" w:eastAsia="標楷體" w:hint="eastAsia"/>
          <w:sz w:val="26"/>
        </w:rPr>
        <w:t>已依本法規定</w:t>
      </w:r>
      <w:r w:rsidRPr="000D0912">
        <w:rPr>
          <w:rFonts w:eastAsia="標楷體" w:hint="eastAsia"/>
          <w:sz w:val="26"/>
        </w:rPr>
        <w:t>設置獨立董事者，依前項規定提報董事會討論時，應充分考量各獨立董事之意見，獨立董事如有反對意見或保留意見，應於董事會</w:t>
      </w:r>
      <w:proofErr w:type="gramStart"/>
      <w:r w:rsidRPr="000D0912">
        <w:rPr>
          <w:rFonts w:eastAsia="標楷體" w:hint="eastAsia"/>
          <w:sz w:val="26"/>
        </w:rPr>
        <w:t>議事錄載明</w:t>
      </w:r>
      <w:proofErr w:type="gramEnd"/>
      <w:r w:rsidRPr="000D0912">
        <w:rPr>
          <w:rFonts w:eastAsia="標楷體" w:hint="eastAsia"/>
          <w:sz w:val="26"/>
        </w:rPr>
        <w:t>。</w:t>
      </w:r>
    </w:p>
    <w:p w14:paraId="559276E3" w14:textId="77777777" w:rsidR="000D0912" w:rsidRPr="000D0912" w:rsidRDefault="000D0912" w:rsidP="000D0912">
      <w:pPr>
        <w:ind w:left="540" w:hanging="792"/>
        <w:jc w:val="both"/>
        <w:rPr>
          <w:rFonts w:ascii="新細明體" w:hAnsi="新細明體" w:cs="細明體"/>
          <w:kern w:val="0"/>
          <w:sz w:val="26"/>
          <w:szCs w:val="26"/>
        </w:rPr>
      </w:pPr>
      <w:r w:rsidRPr="000D0912">
        <w:rPr>
          <w:rFonts w:ascii="標楷體" w:eastAsia="標楷體" w:hAnsi="標楷體" w:cs="細明體" w:hint="eastAsia"/>
          <w:kern w:val="0"/>
          <w:sz w:val="26"/>
          <w:szCs w:val="26"/>
        </w:rPr>
        <w:t xml:space="preserve">          已依本法規定設置審計委員會者，依第一項規定應經監察人承認事項，應先經審計委員會全體成員二分之一</w:t>
      </w:r>
      <w:proofErr w:type="gramStart"/>
      <w:r w:rsidRPr="000D0912">
        <w:rPr>
          <w:rFonts w:ascii="標楷體" w:eastAsia="標楷體" w:hAnsi="標楷體" w:cs="細明體" w:hint="eastAsia"/>
          <w:kern w:val="0"/>
          <w:sz w:val="26"/>
          <w:szCs w:val="26"/>
        </w:rPr>
        <w:t>以上同亦意</w:t>
      </w:r>
      <w:proofErr w:type="gramEnd"/>
      <w:r w:rsidRPr="000D0912">
        <w:rPr>
          <w:rFonts w:ascii="標楷體" w:eastAsia="標楷體" w:hAnsi="標楷體" w:cs="細明體" w:hint="eastAsia"/>
          <w:kern w:val="0"/>
          <w:sz w:val="26"/>
          <w:szCs w:val="26"/>
        </w:rPr>
        <w:t>，並提董事會決議</w:t>
      </w:r>
      <w:r w:rsidRPr="000D0912">
        <w:rPr>
          <w:rFonts w:ascii="新細明體" w:hAnsi="新細明體" w:cs="細明體" w:hint="eastAsia"/>
          <w:kern w:val="0"/>
          <w:sz w:val="26"/>
          <w:szCs w:val="26"/>
        </w:rPr>
        <w:t>。</w:t>
      </w:r>
    </w:p>
    <w:p w14:paraId="6EE7CCA3" w14:textId="77777777" w:rsidR="000D0912" w:rsidRPr="000D0912" w:rsidRDefault="000D0912" w:rsidP="000D0912">
      <w:pPr>
        <w:ind w:left="540" w:hanging="792"/>
        <w:jc w:val="both"/>
        <w:rPr>
          <w:rFonts w:ascii="標楷體" w:eastAsia="標楷體" w:hAnsi="標楷體" w:cs="細明體"/>
          <w:kern w:val="0"/>
          <w:sz w:val="26"/>
          <w:szCs w:val="26"/>
        </w:rPr>
      </w:pPr>
      <w:r w:rsidRPr="000D0912">
        <w:rPr>
          <w:rFonts w:ascii="標楷體" w:eastAsia="標楷體" w:hAnsi="標楷體" w:cs="細明體" w:hint="eastAsia"/>
          <w:kern w:val="0"/>
          <w:sz w:val="26"/>
          <w:szCs w:val="26"/>
        </w:rPr>
        <w:t xml:space="preserve">          公開發行公司或其非屬國內公開發行公司之子公司有第一項交易，交易金額達公開發行公司總資產百分之十以上者，公開發行公司應將第一項所列各款資料提交</w:t>
      </w:r>
    </w:p>
    <w:p w14:paraId="4DA271D0" w14:textId="77777777" w:rsidR="000D0912" w:rsidRPr="000D0912" w:rsidRDefault="000D0912" w:rsidP="000D0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kern w:val="0"/>
          <w:sz w:val="26"/>
          <w:szCs w:val="26"/>
        </w:rPr>
      </w:pPr>
      <w:r w:rsidRPr="000D0912">
        <w:rPr>
          <w:rFonts w:ascii="標楷體" w:eastAsia="標楷體" w:hAnsi="標楷體" w:cs="細明體" w:hint="eastAsia"/>
          <w:kern w:val="0"/>
          <w:sz w:val="26"/>
          <w:szCs w:val="26"/>
        </w:rPr>
        <w:t xml:space="preserve">    股東會同意後，始得簽訂交易契約及支付款項。但公開發行公司與其母公司、子公</w:t>
      </w:r>
    </w:p>
    <w:p w14:paraId="6BF52847" w14:textId="77777777" w:rsidR="000D0912" w:rsidRPr="000D0912" w:rsidRDefault="000D0912" w:rsidP="000D0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eastAsia="標楷體" w:hAnsi="標楷體" w:cs="細明體"/>
          <w:kern w:val="0"/>
          <w:sz w:val="26"/>
          <w:szCs w:val="26"/>
        </w:rPr>
      </w:pPr>
      <w:r w:rsidRPr="000D0912">
        <w:rPr>
          <w:rFonts w:ascii="標楷體" w:eastAsia="標楷體" w:hAnsi="標楷體" w:cs="細明體" w:hint="eastAsia"/>
          <w:kern w:val="0"/>
          <w:sz w:val="26"/>
          <w:szCs w:val="26"/>
        </w:rPr>
        <w:t xml:space="preserve">    司，或其子公司彼此間交易，不在此限。</w:t>
      </w:r>
    </w:p>
    <w:p w14:paraId="37172554" w14:textId="77777777" w:rsidR="000D0912" w:rsidRPr="000D0912" w:rsidRDefault="000D0912" w:rsidP="000D0912">
      <w:pPr>
        <w:pStyle w:val="Default"/>
        <w:jc w:val="both"/>
        <w:rPr>
          <w:color w:val="auto"/>
          <w:sz w:val="26"/>
          <w:szCs w:val="26"/>
        </w:rPr>
      </w:pPr>
      <w:r w:rsidRPr="000D0912">
        <w:rPr>
          <w:rFonts w:hAnsi="標楷體" w:cs="細明體" w:hint="eastAsia"/>
          <w:color w:val="auto"/>
          <w:sz w:val="26"/>
          <w:szCs w:val="26"/>
        </w:rPr>
        <w:t xml:space="preserve">        </w:t>
      </w:r>
      <w:r w:rsidRPr="000D0912">
        <w:rPr>
          <w:rFonts w:hint="eastAsia"/>
          <w:color w:val="auto"/>
          <w:sz w:val="26"/>
          <w:szCs w:val="26"/>
        </w:rPr>
        <w:t xml:space="preserve">公開發行公司或其非屬國內公開發行公司之子公司有第一項交易，交易金額達  </w:t>
      </w:r>
    </w:p>
    <w:p w14:paraId="0DFFD2F9" w14:textId="77777777" w:rsidR="000D0912" w:rsidRPr="000D0912" w:rsidRDefault="000D0912" w:rsidP="000D0912">
      <w:pPr>
        <w:pStyle w:val="Default"/>
        <w:jc w:val="both"/>
        <w:rPr>
          <w:color w:val="auto"/>
          <w:sz w:val="26"/>
          <w:szCs w:val="26"/>
        </w:rPr>
      </w:pPr>
      <w:r w:rsidRPr="000D0912">
        <w:rPr>
          <w:rFonts w:hint="eastAsia"/>
          <w:color w:val="auto"/>
          <w:sz w:val="26"/>
          <w:szCs w:val="26"/>
        </w:rPr>
        <w:t xml:space="preserve">    公開發行公司總資產百分之十以上者，公開發行公司應將第一項所列各款資料提交</w:t>
      </w:r>
    </w:p>
    <w:p w14:paraId="2A4D4A90" w14:textId="77777777" w:rsidR="000D0912" w:rsidRPr="000D0912" w:rsidRDefault="000D0912" w:rsidP="000D0912">
      <w:pPr>
        <w:pStyle w:val="Default"/>
        <w:jc w:val="both"/>
        <w:rPr>
          <w:color w:val="auto"/>
          <w:sz w:val="26"/>
          <w:szCs w:val="26"/>
        </w:rPr>
      </w:pPr>
      <w:r w:rsidRPr="000D0912">
        <w:rPr>
          <w:rFonts w:hint="eastAsia"/>
          <w:color w:val="auto"/>
          <w:sz w:val="26"/>
          <w:szCs w:val="26"/>
        </w:rPr>
        <w:t xml:space="preserve">    股東會同意後，始得簽訂交易契約及支付款項。但公開發行公司與其母公司、子公</w:t>
      </w:r>
    </w:p>
    <w:p w14:paraId="72324150" w14:textId="77777777" w:rsidR="000D0912" w:rsidRPr="000D0912" w:rsidRDefault="000D0912" w:rsidP="000D0912">
      <w:pPr>
        <w:pStyle w:val="Default"/>
        <w:jc w:val="both"/>
        <w:rPr>
          <w:rFonts w:hAnsi="標楷體"/>
          <w:color w:val="auto"/>
          <w:sz w:val="26"/>
          <w:szCs w:val="26"/>
        </w:rPr>
      </w:pPr>
      <w:r w:rsidRPr="000D0912">
        <w:rPr>
          <w:rFonts w:hint="eastAsia"/>
          <w:color w:val="auto"/>
          <w:sz w:val="26"/>
          <w:szCs w:val="26"/>
        </w:rPr>
        <w:t xml:space="preserve">    司，或其子公司彼此間交易，不在此限。</w:t>
      </w:r>
      <w:r w:rsidRPr="000D0912">
        <w:rPr>
          <w:color w:val="auto"/>
          <w:sz w:val="26"/>
          <w:szCs w:val="26"/>
        </w:rPr>
        <w:t xml:space="preserve"> </w:t>
      </w:r>
    </w:p>
    <w:p w14:paraId="0D009373" w14:textId="78F7BFF6" w:rsidR="000D0912" w:rsidRPr="000D0912" w:rsidRDefault="000D0912" w:rsidP="000D0912">
      <w:pPr>
        <w:jc w:val="both"/>
        <w:rPr>
          <w:rFonts w:ascii="標楷體" w:eastAsia="標楷體" w:hAnsi="標楷體" w:cs="細明體"/>
          <w:kern w:val="0"/>
          <w:sz w:val="26"/>
          <w:szCs w:val="26"/>
        </w:rPr>
      </w:pPr>
      <w:r w:rsidRPr="000D0912">
        <w:rPr>
          <w:rFonts w:ascii="標楷體" w:eastAsia="標楷體" w:hAnsi="標楷體" w:cs="細明體" w:hint="eastAsia"/>
          <w:kern w:val="0"/>
          <w:sz w:val="26"/>
          <w:szCs w:val="26"/>
        </w:rPr>
        <w:lastRenderedPageBreak/>
        <w:t xml:space="preserve">       </w:t>
      </w:r>
      <w:r w:rsidR="00373273">
        <w:rPr>
          <w:rFonts w:ascii="標楷體" w:eastAsia="標楷體" w:hAnsi="標楷體" w:cs="細明體" w:hint="eastAsia"/>
          <w:kern w:val="0"/>
          <w:sz w:val="26"/>
          <w:szCs w:val="26"/>
        </w:rPr>
        <w:t xml:space="preserve"> </w:t>
      </w:r>
      <w:r w:rsidRPr="000D0912">
        <w:rPr>
          <w:rFonts w:ascii="標楷體" w:eastAsia="標楷體" w:hAnsi="標楷體" w:cs="細明體" w:hint="eastAsia"/>
          <w:kern w:val="0"/>
          <w:sz w:val="26"/>
          <w:szCs w:val="26"/>
        </w:rPr>
        <w:t>第一項及前項交易金額之計算，應依</w:t>
      </w:r>
      <w:proofErr w:type="gramStart"/>
      <w:r w:rsidRPr="000D0912">
        <w:rPr>
          <w:rFonts w:ascii="標楷體" w:eastAsia="標楷體" w:hAnsi="標楷體" w:cs="細明體" w:hint="eastAsia"/>
          <w:kern w:val="0"/>
          <w:sz w:val="26"/>
          <w:szCs w:val="26"/>
        </w:rPr>
        <w:t>第伍大點第</w:t>
      </w:r>
      <w:proofErr w:type="gramEnd"/>
      <w:r w:rsidRPr="000D0912">
        <w:rPr>
          <w:rFonts w:ascii="標楷體" w:eastAsia="標楷體" w:hAnsi="標楷體" w:cs="細明體" w:hint="eastAsia"/>
          <w:kern w:val="0"/>
          <w:sz w:val="26"/>
          <w:szCs w:val="26"/>
        </w:rPr>
        <w:t>(一)條第6小點規定辦理，且</w:t>
      </w:r>
    </w:p>
    <w:p w14:paraId="6A256024" w14:textId="77777777" w:rsidR="000D0912" w:rsidRPr="000D0912" w:rsidRDefault="000D0912" w:rsidP="000D0912">
      <w:pPr>
        <w:jc w:val="both"/>
        <w:rPr>
          <w:rFonts w:ascii="標楷體" w:eastAsia="標楷體" w:hAnsi="標楷體" w:cs="細明體"/>
          <w:kern w:val="0"/>
          <w:sz w:val="26"/>
          <w:szCs w:val="26"/>
        </w:rPr>
      </w:pPr>
      <w:r w:rsidRPr="000D0912">
        <w:rPr>
          <w:rFonts w:ascii="標楷體" w:eastAsia="標楷體" w:hAnsi="標楷體" w:cs="細明體" w:hint="eastAsia"/>
          <w:kern w:val="0"/>
          <w:sz w:val="26"/>
          <w:szCs w:val="26"/>
        </w:rPr>
        <w:t xml:space="preserve">    所稱</w:t>
      </w:r>
      <w:proofErr w:type="gramStart"/>
      <w:r w:rsidRPr="000D0912">
        <w:rPr>
          <w:rFonts w:ascii="標楷體" w:eastAsia="標楷體" w:hAnsi="標楷體" w:cs="細明體" w:hint="eastAsia"/>
          <w:kern w:val="0"/>
          <w:sz w:val="26"/>
          <w:szCs w:val="26"/>
        </w:rPr>
        <w:t>一</w:t>
      </w:r>
      <w:proofErr w:type="gramEnd"/>
      <w:r w:rsidRPr="000D0912">
        <w:rPr>
          <w:rFonts w:ascii="標楷體" w:eastAsia="標楷體" w:hAnsi="標楷體" w:cs="細明體" w:hint="eastAsia"/>
          <w:kern w:val="0"/>
          <w:sz w:val="26"/>
          <w:szCs w:val="26"/>
        </w:rPr>
        <w:t>年內係以本次交易事實發生之日為基準，往前追溯推算一年，已依本準則</w:t>
      </w:r>
      <w:proofErr w:type="gramStart"/>
      <w:r w:rsidRPr="000D0912">
        <w:rPr>
          <w:rFonts w:ascii="標楷體" w:eastAsia="標楷體" w:hAnsi="標楷體" w:cs="細明體" w:hint="eastAsia"/>
          <w:kern w:val="0"/>
          <w:sz w:val="26"/>
          <w:szCs w:val="26"/>
        </w:rPr>
        <w:t>規</w:t>
      </w:r>
      <w:proofErr w:type="gramEnd"/>
    </w:p>
    <w:p w14:paraId="36E63C37" w14:textId="77777777" w:rsidR="000D0912" w:rsidRPr="000D0912" w:rsidRDefault="000D0912" w:rsidP="000D0912">
      <w:pPr>
        <w:jc w:val="both"/>
        <w:rPr>
          <w:rFonts w:eastAsia="標楷體"/>
          <w:sz w:val="26"/>
          <w:szCs w:val="26"/>
        </w:rPr>
      </w:pPr>
      <w:r w:rsidRPr="000D0912">
        <w:rPr>
          <w:rFonts w:ascii="標楷體" w:eastAsia="標楷體" w:hAnsi="標楷體" w:cs="細明體" w:hint="eastAsia"/>
          <w:kern w:val="0"/>
          <w:sz w:val="26"/>
          <w:szCs w:val="26"/>
        </w:rPr>
        <w:t xml:space="preserve">    定提交股東會、董事會通過及監察人或審計委員會承認部分免再計入。</w:t>
      </w:r>
    </w:p>
    <w:p w14:paraId="39A0DC7A" w14:textId="77777777" w:rsidR="000D0912" w:rsidRPr="000D0912" w:rsidRDefault="000D0912" w:rsidP="000D0912">
      <w:pPr>
        <w:jc w:val="both"/>
        <w:rPr>
          <w:rFonts w:eastAsia="標楷體"/>
          <w:sz w:val="26"/>
          <w:szCs w:val="26"/>
        </w:rPr>
      </w:pPr>
      <w:r w:rsidRPr="000D0912">
        <w:rPr>
          <w:rFonts w:eastAsia="標楷體" w:hint="eastAsia"/>
          <w:sz w:val="26"/>
          <w:szCs w:val="26"/>
        </w:rPr>
        <w:t>拾貳、交易條件合理性之評估：</w:t>
      </w:r>
    </w:p>
    <w:p w14:paraId="6B370DA2"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本公司向關係人取得不動產</w:t>
      </w:r>
      <w:r w:rsidRPr="000D0912">
        <w:rPr>
          <w:rFonts w:ascii="標楷體" w:eastAsia="標楷體" w:cs="標楷體" w:hint="eastAsia"/>
          <w:kern w:val="0"/>
          <w:sz w:val="26"/>
          <w:szCs w:val="26"/>
        </w:rPr>
        <w:t>或其使用權資產</w:t>
      </w:r>
      <w:r w:rsidRPr="000D0912">
        <w:rPr>
          <w:rFonts w:eastAsia="標楷體" w:hint="eastAsia"/>
          <w:sz w:val="26"/>
          <w:szCs w:val="26"/>
        </w:rPr>
        <w:t>，除關係人係因繼承或贈與而取得不動</w:t>
      </w:r>
    </w:p>
    <w:p w14:paraId="3A12ED79"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產</w:t>
      </w:r>
      <w:r w:rsidRPr="000D0912">
        <w:rPr>
          <w:rFonts w:ascii="標楷體" w:eastAsia="標楷體" w:cs="標楷體" w:hint="eastAsia"/>
          <w:kern w:val="0"/>
          <w:sz w:val="26"/>
          <w:szCs w:val="26"/>
        </w:rPr>
        <w:t>或其使用權資產</w:t>
      </w:r>
      <w:r w:rsidRPr="000D0912">
        <w:rPr>
          <w:rFonts w:eastAsia="標楷體" w:hint="eastAsia"/>
          <w:sz w:val="26"/>
          <w:szCs w:val="26"/>
        </w:rPr>
        <w:t>；或關係人訂約取得不動產</w:t>
      </w:r>
      <w:r w:rsidRPr="000D0912">
        <w:rPr>
          <w:rFonts w:ascii="標楷體" w:eastAsia="標楷體" w:cs="標楷體" w:hint="eastAsia"/>
          <w:kern w:val="0"/>
          <w:sz w:val="26"/>
          <w:szCs w:val="26"/>
        </w:rPr>
        <w:t>或其使用權資產</w:t>
      </w:r>
      <w:r w:rsidRPr="000D0912">
        <w:rPr>
          <w:rFonts w:eastAsia="標楷體" w:hint="eastAsia"/>
          <w:sz w:val="26"/>
          <w:szCs w:val="26"/>
        </w:rPr>
        <w:t>時間距本交易訂約日</w:t>
      </w:r>
    </w:p>
    <w:p w14:paraId="032D0AE9" w14:textId="77777777" w:rsidR="000D0912" w:rsidRPr="000D0912" w:rsidRDefault="000D0912" w:rsidP="000D0912">
      <w:pPr>
        <w:autoSpaceDE w:val="0"/>
        <w:autoSpaceDN w:val="0"/>
        <w:adjustRightInd w:val="0"/>
        <w:rPr>
          <w:rFonts w:ascii="標楷體" w:eastAsia="標楷體" w:hAnsi="標楷體"/>
          <w:sz w:val="26"/>
          <w:szCs w:val="26"/>
        </w:rPr>
      </w:pPr>
      <w:r w:rsidRPr="000D0912">
        <w:rPr>
          <w:rFonts w:eastAsia="標楷體" w:hint="eastAsia"/>
          <w:sz w:val="26"/>
          <w:szCs w:val="26"/>
        </w:rPr>
        <w:t xml:space="preserve">   </w:t>
      </w:r>
      <w:r w:rsidRPr="000D0912">
        <w:rPr>
          <w:rFonts w:eastAsia="標楷體" w:hint="eastAsia"/>
          <w:sz w:val="26"/>
          <w:szCs w:val="26"/>
        </w:rPr>
        <w:t>已逾五年；或係與關係人簽訂合建契約而取得不動產</w:t>
      </w:r>
      <w:r w:rsidRPr="000D0912">
        <w:rPr>
          <w:rFonts w:ascii="標楷體" w:eastAsia="標楷體" w:hAnsi="標楷體" w:hint="eastAsia"/>
          <w:sz w:val="26"/>
          <w:szCs w:val="26"/>
        </w:rPr>
        <w:t>，或自地委建、租地委建等委</w:t>
      </w:r>
    </w:p>
    <w:p w14:paraId="720838D9" w14:textId="77777777" w:rsidR="000D0912" w:rsidRPr="000D0912" w:rsidRDefault="000D0912" w:rsidP="000D0912">
      <w:pPr>
        <w:autoSpaceDE w:val="0"/>
        <w:autoSpaceDN w:val="0"/>
        <w:adjustRightInd w:val="0"/>
        <w:rPr>
          <w:rFonts w:ascii="標楷體" w:eastAsia="標楷體" w:cs="標楷體"/>
          <w:kern w:val="0"/>
          <w:sz w:val="26"/>
          <w:szCs w:val="26"/>
        </w:rPr>
      </w:pPr>
      <w:r w:rsidRPr="000D0912">
        <w:rPr>
          <w:rFonts w:ascii="標楷體" w:eastAsia="標楷體" w:hAnsi="標楷體" w:hint="eastAsia"/>
          <w:sz w:val="26"/>
          <w:szCs w:val="26"/>
        </w:rPr>
        <w:t xml:space="preserve">   請關係人興建不動產</w:t>
      </w:r>
      <w:r w:rsidRPr="000D0912">
        <w:rPr>
          <w:rFonts w:eastAsia="標楷體" w:hint="eastAsia"/>
          <w:sz w:val="26"/>
          <w:szCs w:val="26"/>
        </w:rPr>
        <w:t>；</w:t>
      </w:r>
      <w:r w:rsidRPr="000D0912">
        <w:rPr>
          <w:rFonts w:ascii="標楷體" w:eastAsia="標楷體" w:cs="標楷體" w:hint="eastAsia"/>
          <w:kern w:val="0"/>
          <w:sz w:val="26"/>
          <w:szCs w:val="26"/>
        </w:rPr>
        <w:t>或公開發行公司與其母公司、子公司，或其直接或間接持有</w:t>
      </w:r>
    </w:p>
    <w:p w14:paraId="4079E37B" w14:textId="77777777" w:rsidR="000D0912" w:rsidRPr="000D0912" w:rsidRDefault="000D0912" w:rsidP="000D0912">
      <w:pPr>
        <w:autoSpaceDE w:val="0"/>
        <w:autoSpaceDN w:val="0"/>
        <w:adjustRightInd w:val="0"/>
        <w:rPr>
          <w:rFonts w:ascii="標楷體" w:eastAsia="標楷體" w:cs="標楷體"/>
          <w:kern w:val="0"/>
          <w:sz w:val="26"/>
          <w:szCs w:val="26"/>
        </w:rPr>
      </w:pPr>
      <w:r w:rsidRPr="000D0912">
        <w:rPr>
          <w:rFonts w:ascii="標楷體" w:eastAsia="標楷體" w:cs="標楷體" w:hint="eastAsia"/>
          <w:kern w:val="0"/>
          <w:sz w:val="26"/>
          <w:szCs w:val="26"/>
        </w:rPr>
        <w:t xml:space="preserve">   百分之百已發行股份或資本總額之子公司彼此間，取得供營業使用之不動產使用權</w:t>
      </w:r>
    </w:p>
    <w:p w14:paraId="1F18BFD3" w14:textId="77777777" w:rsidR="000D0912" w:rsidRPr="000D0912" w:rsidRDefault="000D0912" w:rsidP="000D0912">
      <w:pPr>
        <w:autoSpaceDE w:val="0"/>
        <w:autoSpaceDN w:val="0"/>
        <w:adjustRightInd w:val="0"/>
        <w:rPr>
          <w:rFonts w:eastAsia="標楷體"/>
          <w:sz w:val="26"/>
          <w:szCs w:val="26"/>
        </w:rPr>
      </w:pPr>
      <w:r w:rsidRPr="000D0912">
        <w:rPr>
          <w:rFonts w:ascii="標楷體" w:eastAsia="標楷體" w:cs="標楷體" w:hint="eastAsia"/>
          <w:kern w:val="0"/>
          <w:sz w:val="26"/>
          <w:szCs w:val="26"/>
        </w:rPr>
        <w:t xml:space="preserve">   資產</w:t>
      </w:r>
      <w:r w:rsidRPr="000D0912">
        <w:rPr>
          <w:rFonts w:eastAsia="標楷體" w:hint="eastAsia"/>
          <w:sz w:val="26"/>
          <w:szCs w:val="26"/>
        </w:rPr>
        <w:t>等四種情形外，應按下列方法評估交易成本之合理性，並洽請會計師複核及表</w:t>
      </w:r>
    </w:p>
    <w:p w14:paraId="1383C8D6"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示具體意見。</w:t>
      </w:r>
    </w:p>
    <w:p w14:paraId="41BC82A6" w14:textId="77777777" w:rsidR="000D0912" w:rsidRPr="000D0912" w:rsidRDefault="000D0912" w:rsidP="000D0912">
      <w:pPr>
        <w:ind w:left="994" w:hanging="434"/>
        <w:jc w:val="both"/>
        <w:rPr>
          <w:rFonts w:eastAsia="標楷體"/>
          <w:sz w:val="26"/>
        </w:rPr>
      </w:pPr>
      <w:r w:rsidRPr="000D0912">
        <w:rPr>
          <w:rFonts w:eastAsia="標楷體" w:hint="eastAsia"/>
          <w:sz w:val="26"/>
        </w:rPr>
        <w:t xml:space="preserve"> (</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按關係人交易價格加計必要資金利息及買方依法應負擔之成本。所稱必要資金利息成本，以公司購入資產年度所借款項之加權平均利率為</w:t>
      </w:r>
      <w:proofErr w:type="gramStart"/>
      <w:r w:rsidRPr="000D0912">
        <w:rPr>
          <w:rFonts w:eastAsia="標楷體" w:hint="eastAsia"/>
          <w:sz w:val="26"/>
        </w:rPr>
        <w:t>準</w:t>
      </w:r>
      <w:proofErr w:type="gramEnd"/>
      <w:r w:rsidRPr="000D0912">
        <w:rPr>
          <w:rFonts w:eastAsia="標楷體" w:hint="eastAsia"/>
          <w:sz w:val="26"/>
        </w:rPr>
        <w:t>設算之，惟其不得高於財政部公布之非金融業最高借款利率。</w:t>
      </w:r>
    </w:p>
    <w:p w14:paraId="77ECEA06"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關係人如曾以該標的物向金融機構設定抵押借款者，金融機構對該標的物之貸放評估總值，惟金融機構對該標的物之</w:t>
      </w:r>
      <w:proofErr w:type="gramStart"/>
      <w:r w:rsidRPr="000D0912">
        <w:rPr>
          <w:rFonts w:eastAsia="標楷體" w:hint="eastAsia"/>
          <w:sz w:val="26"/>
        </w:rPr>
        <w:t>實際貸</w:t>
      </w:r>
      <w:proofErr w:type="gramEnd"/>
      <w:r w:rsidRPr="000D0912">
        <w:rPr>
          <w:rFonts w:eastAsia="標楷體" w:hint="eastAsia"/>
          <w:sz w:val="26"/>
        </w:rPr>
        <w:t>放累計值</w:t>
      </w:r>
      <w:proofErr w:type="gramStart"/>
      <w:r w:rsidRPr="000D0912">
        <w:rPr>
          <w:rFonts w:eastAsia="標楷體" w:hint="eastAsia"/>
          <w:sz w:val="26"/>
        </w:rPr>
        <w:t>應達貸放</w:t>
      </w:r>
      <w:proofErr w:type="gramEnd"/>
      <w:r w:rsidRPr="000D0912">
        <w:rPr>
          <w:rFonts w:eastAsia="標楷體" w:hint="eastAsia"/>
          <w:sz w:val="26"/>
        </w:rPr>
        <w:t>評估總值之七成以上及貸放期間已逾一年以上。但金融機構與交易之一方互為關係人者，不適用之。</w:t>
      </w:r>
    </w:p>
    <w:p w14:paraId="56DAF292"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合併購買</w:t>
      </w:r>
      <w:r w:rsidRPr="000D0912">
        <w:rPr>
          <w:rFonts w:ascii="標楷體" w:eastAsia="標楷體" w:cs="標楷體" w:hint="eastAsia"/>
          <w:kern w:val="0"/>
          <w:sz w:val="26"/>
          <w:szCs w:val="26"/>
        </w:rPr>
        <w:t>或租賃</w:t>
      </w:r>
      <w:r w:rsidRPr="000D0912">
        <w:rPr>
          <w:rFonts w:eastAsia="標楷體" w:hint="eastAsia"/>
          <w:sz w:val="26"/>
        </w:rPr>
        <w:t>同一標的之土地及房屋者，得就土地及房屋分別按前</w:t>
      </w: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w:t>
      </w: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款所列任</w:t>
      </w:r>
      <w:proofErr w:type="gramStart"/>
      <w:r w:rsidRPr="000D0912">
        <w:rPr>
          <w:rFonts w:eastAsia="標楷體" w:hint="eastAsia"/>
          <w:sz w:val="26"/>
        </w:rPr>
        <w:t>一</w:t>
      </w:r>
      <w:proofErr w:type="gramEnd"/>
      <w:r w:rsidRPr="000D0912">
        <w:rPr>
          <w:rFonts w:eastAsia="標楷體" w:hint="eastAsia"/>
          <w:sz w:val="26"/>
        </w:rPr>
        <w:t>方法評估交易成本。</w:t>
      </w:r>
    </w:p>
    <w:p w14:paraId="2898B7C3" w14:textId="77777777" w:rsidR="000D0912" w:rsidRPr="000D0912" w:rsidRDefault="000D0912" w:rsidP="000D0912">
      <w:pPr>
        <w:ind w:left="540" w:hanging="792"/>
        <w:jc w:val="both"/>
        <w:rPr>
          <w:rFonts w:eastAsia="標楷體"/>
          <w:sz w:val="26"/>
        </w:rPr>
      </w:pPr>
      <w:r w:rsidRPr="000D0912">
        <w:rPr>
          <w:rFonts w:eastAsia="標楷體" w:hint="eastAsia"/>
          <w:sz w:val="26"/>
        </w:rPr>
        <w:t>拾參、設算交易成本低於交易價格時應辦事項：</w:t>
      </w:r>
    </w:p>
    <w:p w14:paraId="05CE7CD3" w14:textId="77777777" w:rsidR="000D0912" w:rsidRPr="000D0912" w:rsidRDefault="000D0912" w:rsidP="000D0912">
      <w:pPr>
        <w:ind w:left="540"/>
        <w:jc w:val="both"/>
        <w:rPr>
          <w:rFonts w:eastAsia="標楷體"/>
          <w:sz w:val="26"/>
        </w:rPr>
      </w:pPr>
      <w:r w:rsidRPr="000D0912">
        <w:rPr>
          <w:rFonts w:eastAsia="標楷體" w:hint="eastAsia"/>
          <w:sz w:val="26"/>
        </w:rPr>
        <w:t>依前條規定評估結果之交易</w:t>
      </w:r>
      <w:proofErr w:type="gramStart"/>
      <w:r w:rsidRPr="000D0912">
        <w:rPr>
          <w:rFonts w:eastAsia="標楷體" w:hint="eastAsia"/>
          <w:sz w:val="26"/>
        </w:rPr>
        <w:t>成本均較交易</w:t>
      </w:r>
      <w:proofErr w:type="gramEnd"/>
      <w:r w:rsidRPr="000D0912">
        <w:rPr>
          <w:rFonts w:eastAsia="標楷體" w:hint="eastAsia"/>
          <w:sz w:val="26"/>
        </w:rPr>
        <w:t>價格為低時，除係因下列情形，並能提出客觀證據、取具不動產專業估價者與會計師之具體合理性意見者外，應依第三項之規定辦理。</w:t>
      </w:r>
    </w:p>
    <w:p w14:paraId="5D975AFB" w14:textId="77777777" w:rsidR="000D0912" w:rsidRPr="000D0912" w:rsidRDefault="000D0912" w:rsidP="000D0912">
      <w:pPr>
        <w:ind w:left="994" w:hanging="434"/>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關係人係取得素地或租地再行興建者，得舉證符合下列條件之</w:t>
      </w:r>
      <w:proofErr w:type="gramStart"/>
      <w:r w:rsidRPr="000D0912">
        <w:rPr>
          <w:rFonts w:eastAsia="標楷體" w:hint="eastAsia"/>
          <w:sz w:val="26"/>
        </w:rPr>
        <w:t>一</w:t>
      </w:r>
      <w:proofErr w:type="gramEnd"/>
      <w:r w:rsidRPr="000D0912">
        <w:rPr>
          <w:rFonts w:eastAsia="標楷體" w:hint="eastAsia"/>
          <w:sz w:val="26"/>
        </w:rPr>
        <w:t>者：</w:t>
      </w:r>
    </w:p>
    <w:p w14:paraId="128A2F18" w14:textId="77777777" w:rsidR="000D0912" w:rsidRPr="000D0912" w:rsidRDefault="000D0912" w:rsidP="000D0912">
      <w:pPr>
        <w:ind w:left="1218" w:hanging="180"/>
        <w:jc w:val="both"/>
        <w:rPr>
          <w:rFonts w:eastAsia="標楷體"/>
          <w:sz w:val="26"/>
          <w:szCs w:val="26"/>
        </w:rPr>
      </w:pPr>
      <w:r w:rsidRPr="000D0912">
        <w:rPr>
          <w:rFonts w:eastAsia="標楷體" w:hint="eastAsia"/>
          <w:sz w:val="26"/>
        </w:rPr>
        <w:t>1.</w:t>
      </w:r>
      <w:r w:rsidRPr="000D0912">
        <w:rPr>
          <w:rFonts w:eastAsia="標楷體" w:hint="eastAsia"/>
          <w:sz w:val="26"/>
        </w:rPr>
        <w:t>素地依前條規定之方法評估，房屋則按關係人之營建成本加計合理營建利潤，其合計數逾實際交易價格者。所稱合理營建利潤，應以最近</w:t>
      </w:r>
      <w:proofErr w:type="gramStart"/>
      <w:r w:rsidRPr="000D0912">
        <w:rPr>
          <w:rFonts w:eastAsia="標楷體" w:hint="eastAsia"/>
          <w:sz w:val="26"/>
        </w:rPr>
        <w:t>三</w:t>
      </w:r>
      <w:proofErr w:type="gramEnd"/>
      <w:r w:rsidRPr="000D0912">
        <w:rPr>
          <w:rFonts w:eastAsia="標楷體" w:hint="eastAsia"/>
          <w:sz w:val="26"/>
        </w:rPr>
        <w:t>年度關係</w:t>
      </w:r>
      <w:r w:rsidRPr="000D0912">
        <w:rPr>
          <w:rFonts w:eastAsia="標楷體" w:hint="eastAsia"/>
        </w:rPr>
        <w:t>人營建部門之平均營業毛利率或財政部公布之最近期建設業毛利率孰低者為</w:t>
      </w:r>
      <w:proofErr w:type="gramStart"/>
      <w:r w:rsidRPr="000D0912">
        <w:rPr>
          <w:rFonts w:eastAsia="標楷體" w:hint="eastAsia"/>
        </w:rPr>
        <w:t>準</w:t>
      </w:r>
      <w:proofErr w:type="gramEnd"/>
      <w:r w:rsidRPr="000D0912">
        <w:rPr>
          <w:rFonts w:eastAsia="標楷體" w:hint="eastAsia"/>
        </w:rPr>
        <w:t>。</w:t>
      </w:r>
    </w:p>
    <w:p w14:paraId="5A3D7260"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sz w:val="26"/>
          <w:szCs w:val="26"/>
        </w:rPr>
        <w:t>2.</w:t>
      </w:r>
      <w:r w:rsidRPr="000D0912">
        <w:rPr>
          <w:rFonts w:eastAsia="標楷體" w:hint="eastAsia"/>
          <w:sz w:val="26"/>
          <w:szCs w:val="26"/>
        </w:rPr>
        <w:t>同一標的房地之其他樓層或鄰近地區</w:t>
      </w:r>
      <w:proofErr w:type="gramStart"/>
      <w:r w:rsidRPr="000D0912">
        <w:rPr>
          <w:rFonts w:eastAsia="標楷體" w:hint="eastAsia"/>
          <w:sz w:val="26"/>
          <w:szCs w:val="26"/>
        </w:rPr>
        <w:t>一</w:t>
      </w:r>
      <w:proofErr w:type="gramEnd"/>
      <w:r w:rsidRPr="000D0912">
        <w:rPr>
          <w:rFonts w:eastAsia="標楷體" w:hint="eastAsia"/>
          <w:sz w:val="26"/>
          <w:szCs w:val="26"/>
        </w:rPr>
        <w:t>年內之其他非關係人</w:t>
      </w:r>
      <w:r w:rsidRPr="000D0912">
        <w:rPr>
          <w:rFonts w:ascii="標楷體" w:eastAsia="標楷體" w:cs="標楷體" w:hint="eastAsia"/>
          <w:kern w:val="0"/>
          <w:sz w:val="26"/>
          <w:szCs w:val="26"/>
        </w:rPr>
        <w:t>交易</w:t>
      </w:r>
      <w:r w:rsidRPr="000D0912">
        <w:rPr>
          <w:rFonts w:eastAsia="標楷體" w:hint="eastAsia"/>
          <w:sz w:val="26"/>
          <w:szCs w:val="26"/>
        </w:rPr>
        <w:t>案例，其面</w:t>
      </w:r>
    </w:p>
    <w:p w14:paraId="0259B1BC"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積相近，且交易條件經按不動產買賣</w:t>
      </w:r>
      <w:r w:rsidRPr="000D0912">
        <w:rPr>
          <w:rFonts w:ascii="標楷體" w:eastAsia="標楷體" w:cs="標楷體" w:hint="eastAsia"/>
          <w:kern w:val="0"/>
          <w:sz w:val="26"/>
          <w:szCs w:val="26"/>
        </w:rPr>
        <w:t>或租賃</w:t>
      </w:r>
      <w:r w:rsidRPr="000D0912">
        <w:rPr>
          <w:rFonts w:eastAsia="標楷體" w:hint="eastAsia"/>
          <w:sz w:val="26"/>
          <w:szCs w:val="26"/>
        </w:rPr>
        <w:t>慣例應有之合理樓層或地區價差</w:t>
      </w:r>
    </w:p>
    <w:p w14:paraId="46041924"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評估後條件相當者。</w:t>
      </w:r>
    </w:p>
    <w:p w14:paraId="26455B7D"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sz w:val="26"/>
          <w:szCs w:val="26"/>
        </w:rPr>
        <w:t>(</w:t>
      </w:r>
      <w:r w:rsidRPr="000D0912">
        <w:rPr>
          <w:rFonts w:eastAsia="標楷體" w:hint="eastAsia"/>
          <w:sz w:val="26"/>
          <w:szCs w:val="26"/>
        </w:rPr>
        <w:t>二</w:t>
      </w:r>
      <w:r w:rsidRPr="000D0912">
        <w:rPr>
          <w:rFonts w:eastAsia="標楷體"/>
          <w:sz w:val="26"/>
          <w:szCs w:val="26"/>
        </w:rPr>
        <w:t>)</w:t>
      </w:r>
      <w:r w:rsidRPr="000D0912">
        <w:rPr>
          <w:rFonts w:eastAsia="標楷體" w:hint="eastAsia"/>
          <w:sz w:val="26"/>
          <w:szCs w:val="26"/>
        </w:rPr>
        <w:t>本公司舉證向關係人購入之不動產</w:t>
      </w:r>
      <w:r w:rsidRPr="000D0912">
        <w:rPr>
          <w:rFonts w:ascii="標楷體" w:eastAsia="標楷體" w:cs="標楷體" w:hint="eastAsia"/>
          <w:kern w:val="0"/>
          <w:sz w:val="26"/>
          <w:szCs w:val="26"/>
        </w:rPr>
        <w:t>或租賃取得不動產使用權資產</w:t>
      </w:r>
      <w:r w:rsidRPr="000D0912">
        <w:rPr>
          <w:rFonts w:eastAsia="標楷體" w:hint="eastAsia"/>
          <w:sz w:val="26"/>
          <w:szCs w:val="26"/>
        </w:rPr>
        <w:t>，其交易條件</w:t>
      </w:r>
      <w:r w:rsidRPr="000D0912">
        <w:rPr>
          <w:rFonts w:eastAsia="標楷體" w:hint="eastAsia"/>
          <w:sz w:val="26"/>
          <w:szCs w:val="26"/>
        </w:rPr>
        <w:t xml:space="preserve"> </w:t>
      </w:r>
    </w:p>
    <w:p w14:paraId="4DD399FC"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與鄰近地區</w:t>
      </w:r>
      <w:proofErr w:type="gramStart"/>
      <w:r w:rsidRPr="000D0912">
        <w:rPr>
          <w:rFonts w:eastAsia="標楷體" w:hint="eastAsia"/>
          <w:sz w:val="26"/>
          <w:szCs w:val="26"/>
        </w:rPr>
        <w:t>一</w:t>
      </w:r>
      <w:proofErr w:type="gramEnd"/>
      <w:r w:rsidRPr="000D0912">
        <w:rPr>
          <w:rFonts w:eastAsia="標楷體" w:hint="eastAsia"/>
          <w:sz w:val="26"/>
          <w:szCs w:val="26"/>
        </w:rPr>
        <w:t>年內之其他非關係人</w:t>
      </w:r>
      <w:r w:rsidRPr="000D0912">
        <w:rPr>
          <w:rFonts w:ascii="標楷體" w:eastAsia="標楷體" w:cs="標楷體" w:hint="eastAsia"/>
          <w:kern w:val="0"/>
          <w:sz w:val="26"/>
          <w:szCs w:val="26"/>
        </w:rPr>
        <w:t>交易</w:t>
      </w:r>
      <w:r w:rsidRPr="000D0912">
        <w:rPr>
          <w:rFonts w:eastAsia="標楷體" w:hint="eastAsia"/>
          <w:sz w:val="26"/>
          <w:szCs w:val="26"/>
        </w:rPr>
        <w:t>案例相當且面積相近者。</w:t>
      </w:r>
    </w:p>
    <w:p w14:paraId="49C72EA4"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前項所稱鄰近地區成交案例，以同一或相鄰</w:t>
      </w:r>
      <w:proofErr w:type="gramStart"/>
      <w:r w:rsidRPr="000D0912">
        <w:rPr>
          <w:rFonts w:eastAsia="標楷體" w:hint="eastAsia"/>
          <w:sz w:val="26"/>
          <w:szCs w:val="26"/>
        </w:rPr>
        <w:t>街廓且距離</w:t>
      </w:r>
      <w:proofErr w:type="gramEnd"/>
      <w:r w:rsidRPr="000D0912">
        <w:rPr>
          <w:rFonts w:eastAsia="標楷體" w:hint="eastAsia"/>
          <w:sz w:val="26"/>
          <w:szCs w:val="26"/>
        </w:rPr>
        <w:t>交易標的物方圓未逾五百公</w:t>
      </w:r>
    </w:p>
    <w:p w14:paraId="7955181A"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proofErr w:type="gramStart"/>
      <w:r w:rsidRPr="000D0912">
        <w:rPr>
          <w:rFonts w:eastAsia="標楷體" w:hint="eastAsia"/>
          <w:sz w:val="26"/>
          <w:szCs w:val="26"/>
        </w:rPr>
        <w:t>尺或其</w:t>
      </w:r>
      <w:proofErr w:type="gramEnd"/>
      <w:r w:rsidRPr="000D0912">
        <w:rPr>
          <w:rFonts w:eastAsia="標楷體" w:hint="eastAsia"/>
          <w:sz w:val="26"/>
          <w:szCs w:val="26"/>
        </w:rPr>
        <w:t>公告現值相近者為原則；所稱面積相近，則以其他非關係人</w:t>
      </w:r>
      <w:r w:rsidRPr="000D0912">
        <w:rPr>
          <w:rFonts w:ascii="標楷體" w:eastAsia="標楷體" w:cs="標楷體" w:hint="eastAsia"/>
          <w:kern w:val="0"/>
          <w:sz w:val="26"/>
          <w:szCs w:val="26"/>
        </w:rPr>
        <w:t>交易</w:t>
      </w:r>
      <w:r w:rsidRPr="000D0912">
        <w:rPr>
          <w:rFonts w:eastAsia="標楷體" w:hint="eastAsia"/>
          <w:sz w:val="26"/>
          <w:szCs w:val="26"/>
        </w:rPr>
        <w:t>案例之面積</w:t>
      </w:r>
    </w:p>
    <w:p w14:paraId="508A8512" w14:textId="77777777" w:rsidR="000D0912" w:rsidRPr="000D0912" w:rsidRDefault="000D0912" w:rsidP="000D0912">
      <w:pPr>
        <w:jc w:val="both"/>
        <w:rPr>
          <w:rFonts w:ascii="標楷體" w:eastAsia="標楷體" w:cs="標楷體"/>
          <w:kern w:val="0"/>
          <w:sz w:val="26"/>
          <w:szCs w:val="26"/>
        </w:rPr>
      </w:pPr>
      <w:r w:rsidRPr="000D0912">
        <w:rPr>
          <w:rFonts w:eastAsia="標楷體" w:hint="eastAsia"/>
          <w:sz w:val="26"/>
          <w:szCs w:val="26"/>
        </w:rPr>
        <w:t xml:space="preserve">    </w:t>
      </w:r>
      <w:r w:rsidRPr="000D0912">
        <w:rPr>
          <w:rFonts w:eastAsia="標楷體" w:hint="eastAsia"/>
          <w:sz w:val="26"/>
          <w:szCs w:val="26"/>
        </w:rPr>
        <w:t>不低於交易標的物面積百分之五十為原則；所稱</w:t>
      </w:r>
      <w:proofErr w:type="gramStart"/>
      <w:r w:rsidRPr="000D0912">
        <w:rPr>
          <w:rFonts w:eastAsia="標楷體" w:hint="eastAsia"/>
          <w:sz w:val="26"/>
          <w:szCs w:val="26"/>
        </w:rPr>
        <w:t>一</w:t>
      </w:r>
      <w:proofErr w:type="gramEnd"/>
      <w:r w:rsidRPr="000D0912">
        <w:rPr>
          <w:rFonts w:eastAsia="標楷體" w:hint="eastAsia"/>
          <w:sz w:val="26"/>
          <w:szCs w:val="26"/>
        </w:rPr>
        <w:t>年內係以本次取得不動產</w:t>
      </w:r>
      <w:r w:rsidRPr="000D0912">
        <w:rPr>
          <w:rFonts w:ascii="標楷體" w:eastAsia="標楷體" w:cs="標楷體" w:hint="eastAsia"/>
          <w:kern w:val="0"/>
          <w:sz w:val="26"/>
          <w:szCs w:val="26"/>
        </w:rPr>
        <w:t>或其使</w:t>
      </w:r>
    </w:p>
    <w:p w14:paraId="6D1FE578" w14:textId="77777777" w:rsidR="000D0912" w:rsidRPr="000D0912" w:rsidRDefault="000D0912" w:rsidP="000D0912">
      <w:pPr>
        <w:jc w:val="both"/>
        <w:rPr>
          <w:rFonts w:eastAsia="標楷體"/>
          <w:sz w:val="26"/>
          <w:szCs w:val="26"/>
        </w:rPr>
      </w:pPr>
      <w:r w:rsidRPr="000D0912">
        <w:rPr>
          <w:rFonts w:ascii="標楷體" w:eastAsia="標楷體" w:cs="標楷體" w:hint="eastAsia"/>
          <w:kern w:val="0"/>
          <w:sz w:val="26"/>
          <w:szCs w:val="26"/>
        </w:rPr>
        <w:t xml:space="preserve">    用權資產</w:t>
      </w:r>
      <w:r w:rsidRPr="000D0912">
        <w:rPr>
          <w:rFonts w:eastAsia="標楷體" w:hint="eastAsia"/>
          <w:sz w:val="26"/>
          <w:szCs w:val="26"/>
        </w:rPr>
        <w:t>事實發生之日為基準，往前追溯推算一年</w:t>
      </w:r>
      <w:r w:rsidRPr="000D0912">
        <w:rPr>
          <w:rFonts w:ascii="新細明體" w:hAnsi="新細明體" w:hint="eastAsia"/>
          <w:sz w:val="26"/>
          <w:szCs w:val="26"/>
        </w:rPr>
        <w:t xml:space="preserve">。 </w:t>
      </w:r>
      <w:r w:rsidRPr="000D0912">
        <w:rPr>
          <w:rFonts w:eastAsia="標楷體" w:hint="eastAsia"/>
          <w:sz w:val="26"/>
          <w:szCs w:val="26"/>
        </w:rPr>
        <w:t>本公司向關係人取得不動產</w:t>
      </w:r>
    </w:p>
    <w:p w14:paraId="7BB315F1"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ascii="標楷體" w:eastAsia="標楷體" w:cs="標楷體" w:hint="eastAsia"/>
          <w:kern w:val="0"/>
          <w:sz w:val="26"/>
          <w:szCs w:val="26"/>
        </w:rPr>
        <w:t>或其使用權資產</w:t>
      </w:r>
      <w:r w:rsidRPr="000D0912">
        <w:rPr>
          <w:rFonts w:eastAsia="標楷體" w:hint="eastAsia"/>
          <w:sz w:val="26"/>
          <w:szCs w:val="26"/>
        </w:rPr>
        <w:t>，如經按前條規定評估結果之交易</w:t>
      </w:r>
      <w:proofErr w:type="gramStart"/>
      <w:r w:rsidRPr="000D0912">
        <w:rPr>
          <w:rFonts w:eastAsia="標楷體" w:hint="eastAsia"/>
          <w:sz w:val="26"/>
          <w:szCs w:val="26"/>
        </w:rPr>
        <w:t>成本均較交易</w:t>
      </w:r>
      <w:proofErr w:type="gramEnd"/>
      <w:r w:rsidRPr="000D0912">
        <w:rPr>
          <w:rFonts w:eastAsia="標楷體" w:hint="eastAsia"/>
          <w:sz w:val="26"/>
          <w:szCs w:val="26"/>
        </w:rPr>
        <w:t>價格為低，且無本</w:t>
      </w:r>
    </w:p>
    <w:p w14:paraId="205DA761"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條第一項所述之情形，應辦理下列事項：</w:t>
      </w:r>
    </w:p>
    <w:p w14:paraId="43EAEC36"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sz w:val="26"/>
          <w:szCs w:val="26"/>
        </w:rPr>
        <w:t>(</w:t>
      </w:r>
      <w:proofErr w:type="gramStart"/>
      <w:r w:rsidRPr="000D0912">
        <w:rPr>
          <w:rFonts w:eastAsia="標楷體" w:hint="eastAsia"/>
          <w:sz w:val="26"/>
          <w:szCs w:val="26"/>
        </w:rPr>
        <w:t>一</w:t>
      </w:r>
      <w:proofErr w:type="gramEnd"/>
      <w:r w:rsidRPr="000D0912">
        <w:rPr>
          <w:rFonts w:eastAsia="標楷體"/>
          <w:sz w:val="26"/>
          <w:szCs w:val="26"/>
        </w:rPr>
        <w:t>)</w:t>
      </w:r>
      <w:r w:rsidRPr="000D0912">
        <w:rPr>
          <w:rFonts w:eastAsia="標楷體" w:hint="eastAsia"/>
          <w:sz w:val="26"/>
          <w:szCs w:val="26"/>
        </w:rPr>
        <w:t>應就不動產</w:t>
      </w:r>
      <w:r w:rsidRPr="000D0912">
        <w:rPr>
          <w:rFonts w:ascii="標楷體" w:eastAsia="標楷體" w:cs="標楷體" w:hint="eastAsia"/>
          <w:kern w:val="0"/>
          <w:sz w:val="26"/>
          <w:szCs w:val="26"/>
        </w:rPr>
        <w:t>或其使用權資產</w:t>
      </w:r>
      <w:r w:rsidRPr="000D0912">
        <w:rPr>
          <w:rFonts w:eastAsia="標楷體" w:hint="eastAsia"/>
          <w:sz w:val="26"/>
          <w:szCs w:val="26"/>
        </w:rPr>
        <w:t>交易價格與評估成本間之差額，依證券交易法第四</w:t>
      </w:r>
    </w:p>
    <w:p w14:paraId="2674A165"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十一條第一項規定提列特別盈餘公積，不得予以分派或轉增資配股。提列之特</w:t>
      </w:r>
    </w:p>
    <w:p w14:paraId="636067FF"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別盈餘公積，應</w:t>
      </w:r>
      <w:proofErr w:type="gramStart"/>
      <w:r w:rsidRPr="000D0912">
        <w:rPr>
          <w:rFonts w:eastAsia="標楷體" w:hint="eastAsia"/>
          <w:sz w:val="26"/>
          <w:szCs w:val="26"/>
        </w:rPr>
        <w:t>俟</w:t>
      </w:r>
      <w:proofErr w:type="gramEnd"/>
      <w:r w:rsidRPr="000D0912">
        <w:rPr>
          <w:rFonts w:eastAsia="標楷體" w:hint="eastAsia"/>
          <w:sz w:val="26"/>
          <w:szCs w:val="26"/>
        </w:rPr>
        <w:t>高價購入之資產已認列跌價損失或處分或為適當補償或恢復</w:t>
      </w:r>
    </w:p>
    <w:p w14:paraId="04828658" w14:textId="77777777" w:rsidR="000D0912" w:rsidRPr="000D0912" w:rsidRDefault="000D0912" w:rsidP="000D0912">
      <w:pPr>
        <w:jc w:val="both"/>
        <w:rPr>
          <w:rFonts w:eastAsia="標楷體"/>
          <w:sz w:val="26"/>
          <w:szCs w:val="26"/>
        </w:rPr>
      </w:pPr>
      <w:r w:rsidRPr="000D0912">
        <w:rPr>
          <w:rFonts w:eastAsia="標楷體" w:hint="eastAsia"/>
          <w:sz w:val="26"/>
          <w:szCs w:val="26"/>
        </w:rPr>
        <w:lastRenderedPageBreak/>
        <w:t xml:space="preserve">       </w:t>
      </w:r>
      <w:r w:rsidRPr="000D0912">
        <w:rPr>
          <w:rFonts w:eastAsia="標楷體" w:hint="eastAsia"/>
          <w:sz w:val="26"/>
          <w:szCs w:val="26"/>
        </w:rPr>
        <w:t>原狀，或有其他證據確定無不合理，並經</w:t>
      </w:r>
      <w:r w:rsidRPr="000D0912">
        <w:rPr>
          <w:rFonts w:ascii="標楷體" w:eastAsia="標楷體" w:hint="eastAsia"/>
          <w:sz w:val="26"/>
          <w:szCs w:val="26"/>
        </w:rPr>
        <w:t>行政院金融監督管理委員會</w:t>
      </w:r>
      <w:r w:rsidRPr="000D0912">
        <w:rPr>
          <w:rFonts w:eastAsia="標楷體" w:hint="eastAsia"/>
          <w:sz w:val="26"/>
          <w:szCs w:val="26"/>
        </w:rPr>
        <w:t>同意後，</w:t>
      </w:r>
    </w:p>
    <w:p w14:paraId="1E68963E"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hint="eastAsia"/>
          <w:sz w:val="26"/>
          <w:szCs w:val="26"/>
        </w:rPr>
        <w:t>始得動用該特別盈餘公積。</w:t>
      </w:r>
    </w:p>
    <w:p w14:paraId="2D588BCF" w14:textId="77777777" w:rsidR="000D0912" w:rsidRPr="000D0912" w:rsidRDefault="000D0912" w:rsidP="000D0912">
      <w:pPr>
        <w:autoSpaceDE w:val="0"/>
        <w:autoSpaceDN w:val="0"/>
        <w:adjustRightInd w:val="0"/>
        <w:rPr>
          <w:rFonts w:eastAsia="標楷體"/>
          <w:sz w:val="26"/>
          <w:szCs w:val="26"/>
        </w:rPr>
      </w:pPr>
      <w:r w:rsidRPr="000D0912">
        <w:rPr>
          <w:rFonts w:eastAsia="標楷體" w:hint="eastAsia"/>
          <w:sz w:val="26"/>
          <w:szCs w:val="26"/>
        </w:rPr>
        <w:t xml:space="preserve">    </w:t>
      </w:r>
      <w:r w:rsidRPr="000D0912">
        <w:rPr>
          <w:rFonts w:eastAsia="標楷體"/>
          <w:sz w:val="26"/>
          <w:szCs w:val="26"/>
        </w:rPr>
        <w:t>(</w:t>
      </w:r>
      <w:r w:rsidRPr="000D0912">
        <w:rPr>
          <w:rFonts w:eastAsia="標楷體" w:hint="eastAsia"/>
          <w:sz w:val="26"/>
          <w:szCs w:val="26"/>
        </w:rPr>
        <w:t>二</w:t>
      </w:r>
      <w:r w:rsidRPr="000D0912">
        <w:rPr>
          <w:rFonts w:eastAsia="標楷體"/>
          <w:sz w:val="26"/>
          <w:szCs w:val="26"/>
        </w:rPr>
        <w:t>)</w:t>
      </w:r>
      <w:r w:rsidRPr="000D0912">
        <w:rPr>
          <w:rFonts w:ascii="標楷體" w:eastAsia="標楷體" w:cs="標楷體" w:hint="eastAsia"/>
          <w:kern w:val="0"/>
          <w:sz w:val="26"/>
          <w:szCs w:val="26"/>
        </w:rPr>
        <w:t>審計委員會</w:t>
      </w:r>
      <w:r w:rsidRPr="000D0912">
        <w:rPr>
          <w:rFonts w:eastAsia="標楷體" w:hint="eastAsia"/>
          <w:sz w:val="26"/>
          <w:szCs w:val="26"/>
        </w:rPr>
        <w:t>應依公司法第二百十八條規定辦理。</w:t>
      </w:r>
    </w:p>
    <w:p w14:paraId="38F86263" w14:textId="77777777" w:rsidR="000D0912" w:rsidRPr="000D0912" w:rsidRDefault="000D0912" w:rsidP="000D0912">
      <w:pPr>
        <w:jc w:val="both"/>
        <w:rPr>
          <w:rFonts w:eastAsia="標楷體"/>
          <w:sz w:val="26"/>
          <w:szCs w:val="26"/>
        </w:rPr>
      </w:pPr>
      <w:r w:rsidRPr="000D0912">
        <w:rPr>
          <w:rFonts w:eastAsia="標楷體" w:hint="eastAsia"/>
          <w:sz w:val="26"/>
          <w:szCs w:val="26"/>
        </w:rPr>
        <w:t xml:space="preserve">    </w:t>
      </w:r>
      <w:r w:rsidRPr="000D0912">
        <w:rPr>
          <w:rFonts w:eastAsia="標楷體"/>
          <w:sz w:val="26"/>
          <w:szCs w:val="26"/>
        </w:rPr>
        <w:t>(</w:t>
      </w:r>
      <w:r w:rsidRPr="000D0912">
        <w:rPr>
          <w:rFonts w:eastAsia="標楷體" w:hint="eastAsia"/>
          <w:sz w:val="26"/>
          <w:szCs w:val="26"/>
        </w:rPr>
        <w:t>三</w:t>
      </w:r>
      <w:r w:rsidRPr="000D0912">
        <w:rPr>
          <w:rFonts w:eastAsia="標楷體"/>
          <w:sz w:val="26"/>
          <w:szCs w:val="26"/>
        </w:rPr>
        <w:t>)</w:t>
      </w:r>
      <w:r w:rsidRPr="000D0912">
        <w:rPr>
          <w:rFonts w:eastAsia="標楷體" w:hint="eastAsia"/>
          <w:sz w:val="26"/>
          <w:szCs w:val="26"/>
        </w:rPr>
        <w:t>應將前二款處理情形提報股東會，並將交易詳細內容揭露於年報及公開說明書。</w:t>
      </w:r>
    </w:p>
    <w:p w14:paraId="2BE32FCE" w14:textId="77777777" w:rsidR="000D0912" w:rsidRPr="000D0912" w:rsidRDefault="000D0912" w:rsidP="000D0912">
      <w:pPr>
        <w:pStyle w:val="2"/>
        <w:rPr>
          <w:szCs w:val="26"/>
        </w:rPr>
      </w:pPr>
      <w:r w:rsidRPr="000D0912">
        <w:rPr>
          <w:rFonts w:hint="eastAsia"/>
          <w:szCs w:val="26"/>
        </w:rPr>
        <w:t xml:space="preserve">  </w:t>
      </w:r>
      <w:r w:rsidRPr="000D0912">
        <w:rPr>
          <w:rFonts w:hint="eastAsia"/>
          <w:szCs w:val="26"/>
        </w:rPr>
        <w:t>本公司向關係人取得不動產</w:t>
      </w:r>
      <w:r w:rsidRPr="000D0912">
        <w:rPr>
          <w:rFonts w:ascii="標楷體" w:cs="標楷體" w:hint="eastAsia"/>
          <w:kern w:val="0"/>
          <w:szCs w:val="26"/>
        </w:rPr>
        <w:t>或其使用權資產</w:t>
      </w:r>
      <w:r w:rsidRPr="000D0912">
        <w:rPr>
          <w:rFonts w:hint="eastAsia"/>
          <w:szCs w:val="26"/>
        </w:rPr>
        <w:t>，若有其他證據顯示交易有不合營</w:t>
      </w:r>
      <w:r w:rsidRPr="000D0912">
        <w:rPr>
          <w:rFonts w:hint="eastAsia"/>
          <w:szCs w:val="26"/>
        </w:rPr>
        <w:t xml:space="preserve"> </w:t>
      </w:r>
    </w:p>
    <w:p w14:paraId="45ADC262" w14:textId="77777777" w:rsidR="000D0912" w:rsidRPr="000D0912" w:rsidRDefault="000D0912" w:rsidP="000D0912">
      <w:pPr>
        <w:pStyle w:val="2"/>
        <w:rPr>
          <w:szCs w:val="26"/>
        </w:rPr>
      </w:pPr>
      <w:r w:rsidRPr="000D0912">
        <w:rPr>
          <w:rFonts w:hint="eastAsia"/>
          <w:szCs w:val="26"/>
        </w:rPr>
        <w:t xml:space="preserve">  </w:t>
      </w:r>
      <w:r w:rsidRPr="000D0912">
        <w:rPr>
          <w:rFonts w:hint="eastAsia"/>
          <w:szCs w:val="26"/>
        </w:rPr>
        <w:t>業常規之情事者，亦應依前項規定辦理</w:t>
      </w:r>
    </w:p>
    <w:p w14:paraId="36070D8F" w14:textId="77777777" w:rsidR="000D0912" w:rsidRPr="000D0912" w:rsidRDefault="000D0912" w:rsidP="000D0912">
      <w:pPr>
        <w:ind w:left="540" w:hanging="792"/>
        <w:jc w:val="both"/>
        <w:rPr>
          <w:rFonts w:eastAsia="標楷體"/>
          <w:bCs/>
          <w:sz w:val="26"/>
        </w:rPr>
      </w:pPr>
      <w:r w:rsidRPr="000D0912">
        <w:rPr>
          <w:rFonts w:eastAsia="標楷體" w:hint="eastAsia"/>
          <w:bCs/>
          <w:sz w:val="26"/>
        </w:rPr>
        <w:t>第三章</w:t>
      </w:r>
      <w:r w:rsidRPr="000D0912">
        <w:rPr>
          <w:rFonts w:eastAsia="標楷體" w:hint="eastAsia"/>
          <w:bCs/>
          <w:sz w:val="26"/>
        </w:rPr>
        <w:t xml:space="preserve">  </w:t>
      </w:r>
      <w:r w:rsidRPr="000D0912">
        <w:rPr>
          <w:rFonts w:eastAsia="標楷體" w:hint="eastAsia"/>
          <w:bCs/>
          <w:sz w:val="26"/>
        </w:rPr>
        <w:t>衍生性商品交易之控管</w:t>
      </w:r>
    </w:p>
    <w:p w14:paraId="479FE643" w14:textId="77777777" w:rsidR="000D0912" w:rsidRPr="000D0912" w:rsidRDefault="000D0912" w:rsidP="000D0912">
      <w:pPr>
        <w:ind w:left="540" w:hanging="792"/>
        <w:jc w:val="both"/>
        <w:rPr>
          <w:rFonts w:eastAsia="標楷體"/>
          <w:sz w:val="26"/>
        </w:rPr>
      </w:pPr>
      <w:r w:rsidRPr="000D0912">
        <w:rPr>
          <w:rFonts w:eastAsia="標楷體" w:hint="eastAsia"/>
          <w:sz w:val="26"/>
        </w:rPr>
        <w:t>拾肆、交易之原則及方針：</w:t>
      </w:r>
    </w:p>
    <w:p w14:paraId="5C5184D6" w14:textId="77777777" w:rsidR="000D0912" w:rsidRPr="000D0912" w:rsidRDefault="000D0912" w:rsidP="000D0912">
      <w:pPr>
        <w:ind w:left="994" w:hanging="434"/>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交易種類：本公司得從事衍生性商品之種類包括遠期契約、選擇權、利率及匯率交換、期貨、暨上述商品組合而成之複合式契約等。如需從事其他商品交易，應先經</w:t>
      </w:r>
      <w:r w:rsidRPr="000D0912">
        <w:rPr>
          <w:rFonts w:ascii="標楷體" w:eastAsia="標楷體" w:cs="標楷體" w:hint="eastAsia"/>
          <w:kern w:val="0"/>
          <w:sz w:val="26"/>
          <w:szCs w:val="26"/>
        </w:rPr>
        <w:t>審計委員會及</w:t>
      </w:r>
      <w:r w:rsidRPr="000D0912">
        <w:rPr>
          <w:rFonts w:eastAsia="標楷體" w:hint="eastAsia"/>
          <w:sz w:val="26"/>
        </w:rPr>
        <w:t>董事會決議通過後始得為之。</w:t>
      </w:r>
    </w:p>
    <w:p w14:paraId="3E61E02E"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經營或避險策略：本公司從事衍生性商品交易區分為以避險為目的及非避險為目的（即交易為目的）之交易。其策略應以規避經營風險為主要目的，交易商品的選擇應以規避本公司業務經營所產生的外匯收入、支出、資產或負債等風險為主。如因客觀環境變動，選擇適當時機進場從事衍生性商品「非避險性交易」，期能為公司增加營業外收入或減少營業外損失。</w:t>
      </w:r>
      <w:proofErr w:type="gramStart"/>
      <w:r w:rsidRPr="000D0912">
        <w:rPr>
          <w:rFonts w:eastAsia="標楷體" w:hint="eastAsia"/>
          <w:sz w:val="26"/>
        </w:rPr>
        <w:t>此外，</w:t>
      </w:r>
      <w:proofErr w:type="gramEnd"/>
      <w:r w:rsidRPr="000D0912">
        <w:rPr>
          <w:rFonts w:eastAsia="標楷體" w:hint="eastAsia"/>
          <w:sz w:val="26"/>
        </w:rPr>
        <w:t>交易對象亦應</w:t>
      </w:r>
      <w:proofErr w:type="gramStart"/>
      <w:r w:rsidRPr="000D0912">
        <w:rPr>
          <w:rFonts w:eastAsia="標楷體" w:hint="eastAsia"/>
          <w:sz w:val="26"/>
        </w:rPr>
        <w:t>儘</w:t>
      </w:r>
      <w:proofErr w:type="gramEnd"/>
      <w:r w:rsidRPr="000D0912">
        <w:rPr>
          <w:rFonts w:eastAsia="標楷體" w:hint="eastAsia"/>
          <w:sz w:val="26"/>
        </w:rPr>
        <w:t>可能選擇與本公司業務有往來之金融機構，以避免產生信用風險。</w:t>
      </w:r>
      <w:r w:rsidRPr="000D0912">
        <w:rPr>
          <w:rFonts w:eastAsia="標楷體" w:hint="eastAsia"/>
          <w:spacing w:val="-4"/>
          <w:sz w:val="26"/>
        </w:rPr>
        <w:t>交易前必須清</w:t>
      </w:r>
      <w:r w:rsidRPr="000D0912">
        <w:rPr>
          <w:rFonts w:eastAsia="標楷體" w:hint="eastAsia"/>
          <w:spacing w:val="-4"/>
        </w:rPr>
        <w:t>楚界定為避險性或追求投資收益之金融性操作等交易型態，以作為會計</w:t>
      </w:r>
      <w:proofErr w:type="gramStart"/>
      <w:r w:rsidRPr="000D0912">
        <w:rPr>
          <w:rFonts w:eastAsia="標楷體" w:hint="eastAsia"/>
          <w:spacing w:val="-4"/>
        </w:rPr>
        <w:t>入帳</w:t>
      </w:r>
      <w:proofErr w:type="gramEnd"/>
      <w:r w:rsidRPr="000D0912">
        <w:rPr>
          <w:rFonts w:eastAsia="標楷體" w:hint="eastAsia"/>
          <w:spacing w:val="-4"/>
        </w:rPr>
        <w:t>之基礎。</w:t>
      </w:r>
    </w:p>
    <w:p w14:paraId="4BE227C4"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交易額度：</w:t>
      </w:r>
    </w:p>
    <w:p w14:paraId="3E1C68FD" w14:textId="77777777" w:rsidR="000D0912" w:rsidRPr="000D0912" w:rsidRDefault="000D0912" w:rsidP="000D0912">
      <w:pPr>
        <w:ind w:left="1246" w:hanging="224"/>
        <w:jc w:val="both"/>
        <w:rPr>
          <w:rFonts w:eastAsia="標楷體"/>
          <w:sz w:val="26"/>
        </w:rPr>
      </w:pPr>
      <w:r w:rsidRPr="000D0912">
        <w:rPr>
          <w:rFonts w:eastAsia="標楷體" w:hint="eastAsia"/>
          <w:sz w:val="26"/>
        </w:rPr>
        <w:t>1.</w:t>
      </w:r>
      <w:r w:rsidRPr="000D0912">
        <w:rPr>
          <w:rFonts w:eastAsia="標楷體" w:hint="eastAsia"/>
          <w:sz w:val="26"/>
        </w:rPr>
        <w:t>避險性交易：以合併資產及負債後之外匯淨部位為避險上限。</w:t>
      </w:r>
    </w:p>
    <w:p w14:paraId="62F48321" w14:textId="77777777" w:rsidR="000D0912" w:rsidRPr="000D0912" w:rsidRDefault="000D0912" w:rsidP="000D0912">
      <w:pPr>
        <w:tabs>
          <w:tab w:val="left" w:pos="2160"/>
        </w:tabs>
        <w:ind w:left="1246" w:hanging="224"/>
        <w:jc w:val="both"/>
        <w:rPr>
          <w:rFonts w:eastAsia="標楷體"/>
          <w:sz w:val="26"/>
        </w:rPr>
      </w:pPr>
      <w:r w:rsidRPr="000D0912">
        <w:rPr>
          <w:rFonts w:eastAsia="標楷體" w:hint="eastAsia"/>
          <w:sz w:val="26"/>
        </w:rPr>
        <w:t>2.</w:t>
      </w:r>
      <w:r w:rsidRPr="000D0912">
        <w:rPr>
          <w:rFonts w:eastAsia="標楷體" w:hint="eastAsia"/>
          <w:sz w:val="26"/>
        </w:rPr>
        <w:t>非避險性交易：不得超過美金</w:t>
      </w:r>
      <w:r w:rsidRPr="000D0912">
        <w:rPr>
          <w:rFonts w:eastAsia="標楷體" w:hint="eastAsia"/>
          <w:sz w:val="26"/>
        </w:rPr>
        <w:t>300</w:t>
      </w:r>
      <w:r w:rsidRPr="000D0912">
        <w:rPr>
          <w:rFonts w:eastAsia="標楷體" w:hint="eastAsia"/>
          <w:sz w:val="26"/>
        </w:rPr>
        <w:t>萬元。交易人員於執行前，應提出外匯走向分析報告，其</w:t>
      </w:r>
      <w:proofErr w:type="gramStart"/>
      <w:r w:rsidRPr="000D0912">
        <w:rPr>
          <w:rFonts w:eastAsia="標楷體" w:hint="eastAsia"/>
          <w:sz w:val="26"/>
        </w:rPr>
        <w:t>內容須載明</w:t>
      </w:r>
      <w:proofErr w:type="gramEnd"/>
      <w:r w:rsidRPr="000D0912">
        <w:rPr>
          <w:rFonts w:eastAsia="標楷體" w:hint="eastAsia"/>
          <w:sz w:val="26"/>
        </w:rPr>
        <w:t>外匯市場趨勢分析及建議操作方式，經核准後方得為之。</w:t>
      </w:r>
    </w:p>
    <w:p w14:paraId="5957854B"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四</w:t>
      </w:r>
      <w:r w:rsidRPr="000D0912">
        <w:rPr>
          <w:rFonts w:eastAsia="標楷體" w:hint="eastAsia"/>
          <w:sz w:val="26"/>
        </w:rPr>
        <w:t>)</w:t>
      </w:r>
      <w:r w:rsidRPr="000D0912">
        <w:rPr>
          <w:rFonts w:eastAsia="標楷體" w:hint="eastAsia"/>
          <w:sz w:val="26"/>
        </w:rPr>
        <w:t>全部與個別契約損失上限金額</w:t>
      </w:r>
    </w:p>
    <w:p w14:paraId="0DA17533" w14:textId="77777777" w:rsidR="000D0912" w:rsidRPr="000D0912" w:rsidRDefault="000D0912" w:rsidP="000D0912">
      <w:pPr>
        <w:ind w:left="1246" w:hanging="224"/>
        <w:jc w:val="both"/>
        <w:rPr>
          <w:rFonts w:eastAsia="標楷體"/>
          <w:sz w:val="26"/>
          <w:szCs w:val="26"/>
        </w:rPr>
      </w:pPr>
      <w:r w:rsidRPr="000D0912">
        <w:rPr>
          <w:rFonts w:eastAsia="標楷體"/>
          <w:sz w:val="26"/>
        </w:rPr>
        <w:t>1</w:t>
      </w:r>
      <w:r w:rsidRPr="000D0912">
        <w:rPr>
          <w:rFonts w:eastAsia="標楷體" w:hint="eastAsia"/>
          <w:sz w:val="26"/>
        </w:rPr>
        <w:t>.</w:t>
      </w:r>
      <w:r w:rsidRPr="000D0912">
        <w:rPr>
          <w:rFonts w:eastAsia="標楷體" w:hint="eastAsia"/>
          <w:sz w:val="26"/>
        </w:rPr>
        <w:t>避險性交易：</w:t>
      </w:r>
      <w:r w:rsidRPr="000D0912">
        <w:rPr>
          <w:rFonts w:eastAsia="標楷體" w:hint="eastAsia"/>
          <w:sz w:val="26"/>
          <w:szCs w:val="26"/>
        </w:rPr>
        <w:t>全部契約總額以合併資產及負債後之外匯淨部位為限；部位建立之後，應設立停損點以防止超額損失，停損點之設定以不超過交易契約金額之</w:t>
      </w:r>
      <w:r w:rsidRPr="000D0912">
        <w:rPr>
          <w:rFonts w:eastAsia="標楷體" w:hint="eastAsia"/>
          <w:sz w:val="26"/>
          <w:szCs w:val="26"/>
        </w:rPr>
        <w:t>30%</w:t>
      </w:r>
      <w:r w:rsidRPr="000D0912">
        <w:rPr>
          <w:rFonts w:eastAsia="標楷體" w:hint="eastAsia"/>
          <w:sz w:val="26"/>
          <w:szCs w:val="26"/>
        </w:rPr>
        <w:t>為上限，全年累積損失總額不得超過美金</w:t>
      </w:r>
      <w:r w:rsidRPr="000D0912">
        <w:rPr>
          <w:rFonts w:eastAsia="標楷體" w:hint="eastAsia"/>
          <w:sz w:val="26"/>
          <w:szCs w:val="26"/>
        </w:rPr>
        <w:t>60</w:t>
      </w:r>
      <w:r w:rsidRPr="000D0912">
        <w:rPr>
          <w:rFonts w:eastAsia="標楷體" w:hint="eastAsia"/>
          <w:sz w:val="26"/>
          <w:szCs w:val="26"/>
        </w:rPr>
        <w:t>萬元為限。</w:t>
      </w:r>
    </w:p>
    <w:p w14:paraId="0619EF09" w14:textId="77777777" w:rsidR="000D0912" w:rsidRPr="000D0912" w:rsidRDefault="000D0912" w:rsidP="000D0912">
      <w:pPr>
        <w:ind w:left="1246" w:hanging="224"/>
        <w:jc w:val="both"/>
        <w:rPr>
          <w:rFonts w:eastAsia="標楷體"/>
          <w:sz w:val="26"/>
        </w:rPr>
      </w:pPr>
      <w:r w:rsidRPr="000D0912">
        <w:rPr>
          <w:rFonts w:eastAsia="標楷體" w:hint="eastAsia"/>
          <w:sz w:val="26"/>
          <w:szCs w:val="26"/>
        </w:rPr>
        <w:t>2.</w:t>
      </w:r>
      <w:r w:rsidRPr="000D0912">
        <w:rPr>
          <w:rFonts w:eastAsia="標楷體" w:hint="eastAsia"/>
          <w:sz w:val="26"/>
          <w:szCs w:val="26"/>
        </w:rPr>
        <w:t>非避險性交易：全部契約總額不超過美金</w:t>
      </w:r>
      <w:r w:rsidRPr="000D0912">
        <w:rPr>
          <w:rFonts w:eastAsia="標楷體" w:hint="eastAsia"/>
          <w:sz w:val="26"/>
          <w:szCs w:val="26"/>
        </w:rPr>
        <w:t>300</w:t>
      </w:r>
      <w:r w:rsidRPr="000D0912">
        <w:rPr>
          <w:rFonts w:eastAsia="標楷體" w:hint="eastAsia"/>
          <w:sz w:val="26"/>
          <w:szCs w:val="26"/>
        </w:rPr>
        <w:t>萬元為限；部位建立之後，應設立停損點以防止超額損失，停損點之設定以不</w:t>
      </w:r>
      <w:r w:rsidRPr="000D0912">
        <w:rPr>
          <w:rFonts w:eastAsia="標楷體" w:hint="eastAsia"/>
          <w:sz w:val="26"/>
        </w:rPr>
        <w:t>超過交易契約金額之</w:t>
      </w:r>
      <w:r w:rsidRPr="000D0912">
        <w:rPr>
          <w:rFonts w:eastAsia="標楷體" w:hint="eastAsia"/>
          <w:sz w:val="26"/>
        </w:rPr>
        <w:t>10%</w:t>
      </w:r>
      <w:r w:rsidRPr="000D0912">
        <w:rPr>
          <w:rFonts w:eastAsia="標楷體" w:hint="eastAsia"/>
          <w:sz w:val="26"/>
        </w:rPr>
        <w:t>為上限，全年累積損失總額不得超過美金</w:t>
      </w:r>
      <w:r w:rsidRPr="000D0912">
        <w:rPr>
          <w:rFonts w:eastAsia="標楷體" w:hint="eastAsia"/>
          <w:sz w:val="26"/>
        </w:rPr>
        <w:t>30</w:t>
      </w:r>
      <w:r w:rsidRPr="000D0912">
        <w:rPr>
          <w:rFonts w:eastAsia="標楷體" w:hint="eastAsia"/>
          <w:sz w:val="26"/>
        </w:rPr>
        <w:t>萬元為限。</w:t>
      </w:r>
    </w:p>
    <w:p w14:paraId="2BF3E704"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五</w:t>
      </w:r>
      <w:r w:rsidRPr="000D0912">
        <w:rPr>
          <w:rFonts w:eastAsia="標楷體" w:hint="eastAsia"/>
          <w:sz w:val="26"/>
        </w:rPr>
        <w:t>)</w:t>
      </w:r>
      <w:r w:rsidRPr="000D0912">
        <w:rPr>
          <w:rFonts w:eastAsia="標楷體" w:hint="eastAsia"/>
          <w:sz w:val="26"/>
        </w:rPr>
        <w:t>權責劃分</w:t>
      </w:r>
    </w:p>
    <w:p w14:paraId="46F24784" w14:textId="77777777" w:rsidR="000D0912" w:rsidRPr="000D0912" w:rsidRDefault="000D0912" w:rsidP="000D0912">
      <w:pPr>
        <w:ind w:left="1246" w:hanging="224"/>
        <w:jc w:val="both"/>
        <w:rPr>
          <w:rFonts w:eastAsia="標楷體"/>
          <w:sz w:val="26"/>
        </w:rPr>
      </w:pPr>
      <w:r w:rsidRPr="000D0912">
        <w:rPr>
          <w:rFonts w:eastAsia="標楷體"/>
          <w:sz w:val="26"/>
        </w:rPr>
        <w:t>1</w:t>
      </w:r>
      <w:r w:rsidRPr="000D0912">
        <w:rPr>
          <w:rFonts w:eastAsia="標楷體" w:hint="eastAsia"/>
          <w:sz w:val="26"/>
        </w:rPr>
        <w:t>.</w:t>
      </w:r>
      <w:r w:rsidRPr="000D0912">
        <w:rPr>
          <w:rFonts w:eastAsia="標楷體" w:hint="eastAsia"/>
          <w:sz w:val="26"/>
        </w:rPr>
        <w:t>交易人員：為本公司衍生性商品交易之執行人員，其人選由董事長指定。負責於授權範圍內交易策略之擬訂、執行交易指令、未來交易風險之揭露，並提供即時的資訊給相關部門作參考。</w:t>
      </w:r>
    </w:p>
    <w:p w14:paraId="57AE5C3B" w14:textId="77777777" w:rsidR="000D0912" w:rsidRPr="000D0912" w:rsidRDefault="000D0912" w:rsidP="000D0912">
      <w:pPr>
        <w:ind w:left="1246" w:hanging="224"/>
        <w:jc w:val="both"/>
        <w:rPr>
          <w:rFonts w:eastAsia="標楷體"/>
          <w:sz w:val="26"/>
        </w:rPr>
      </w:pPr>
      <w:r w:rsidRPr="000D0912">
        <w:rPr>
          <w:rFonts w:eastAsia="標楷體" w:hint="eastAsia"/>
          <w:sz w:val="26"/>
        </w:rPr>
        <w:t>2.</w:t>
      </w:r>
      <w:r w:rsidRPr="000D0912">
        <w:rPr>
          <w:rFonts w:eastAsia="標楷體" w:hint="eastAsia"/>
          <w:sz w:val="26"/>
        </w:rPr>
        <w:t>會計課：負責交易之確認，依相關規定予以</w:t>
      </w:r>
      <w:proofErr w:type="gramStart"/>
      <w:r w:rsidRPr="000D0912">
        <w:rPr>
          <w:rFonts w:eastAsia="標楷體" w:hint="eastAsia"/>
          <w:sz w:val="26"/>
        </w:rPr>
        <w:t>入帳</w:t>
      </w:r>
      <w:proofErr w:type="gramEnd"/>
      <w:r w:rsidRPr="000D0912">
        <w:rPr>
          <w:rFonts w:eastAsia="標楷體" w:hint="eastAsia"/>
          <w:sz w:val="26"/>
        </w:rPr>
        <w:t>並保存交易記錄資料，定期對所持有之部位進行公平市價評估，並提供予交易專責人員，並於財務報表中揭露衍生性商品之相關事項。</w:t>
      </w:r>
    </w:p>
    <w:p w14:paraId="571535FF" w14:textId="77777777" w:rsidR="000D0912" w:rsidRPr="000D0912" w:rsidRDefault="000D0912" w:rsidP="000D0912">
      <w:pPr>
        <w:ind w:left="1246" w:hanging="224"/>
        <w:jc w:val="both"/>
        <w:rPr>
          <w:rFonts w:eastAsia="標楷體"/>
          <w:sz w:val="26"/>
        </w:rPr>
      </w:pPr>
      <w:r w:rsidRPr="000D0912">
        <w:rPr>
          <w:rFonts w:eastAsia="標楷體" w:hint="eastAsia"/>
          <w:sz w:val="26"/>
        </w:rPr>
        <w:t>3.</w:t>
      </w:r>
      <w:r w:rsidRPr="000D0912">
        <w:rPr>
          <w:rFonts w:eastAsia="標楷體" w:hint="eastAsia"/>
          <w:sz w:val="26"/>
        </w:rPr>
        <w:t>財務部：負責衍生性商品交易之交割事宜。</w:t>
      </w:r>
    </w:p>
    <w:p w14:paraId="63C56D6C"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六</w:t>
      </w:r>
      <w:r w:rsidRPr="000D0912">
        <w:rPr>
          <w:rFonts w:eastAsia="標楷體" w:hint="eastAsia"/>
          <w:sz w:val="26"/>
        </w:rPr>
        <w:t>)</w:t>
      </w:r>
      <w:r w:rsidRPr="000D0912">
        <w:rPr>
          <w:rFonts w:eastAsia="標楷體" w:hint="eastAsia"/>
          <w:sz w:val="26"/>
        </w:rPr>
        <w:t>績效評估要領</w:t>
      </w:r>
    </w:p>
    <w:p w14:paraId="2803B6C1" w14:textId="77777777" w:rsidR="000D0912" w:rsidRPr="000D0912" w:rsidRDefault="000D0912" w:rsidP="000D0912">
      <w:pPr>
        <w:ind w:left="1246" w:hanging="224"/>
        <w:jc w:val="both"/>
        <w:rPr>
          <w:rFonts w:eastAsia="標楷體"/>
          <w:sz w:val="26"/>
        </w:rPr>
      </w:pPr>
      <w:r w:rsidRPr="000D0912">
        <w:rPr>
          <w:rFonts w:eastAsia="標楷體" w:hint="eastAsia"/>
          <w:sz w:val="26"/>
        </w:rPr>
        <w:t>1.</w:t>
      </w:r>
      <w:r w:rsidRPr="000D0912">
        <w:rPr>
          <w:rFonts w:eastAsia="標楷體" w:hint="eastAsia"/>
          <w:sz w:val="26"/>
        </w:rPr>
        <w:t>避險性交易：以公司</w:t>
      </w:r>
      <w:proofErr w:type="gramStart"/>
      <w:r w:rsidRPr="000D0912">
        <w:rPr>
          <w:rFonts w:eastAsia="標楷體" w:hint="eastAsia"/>
          <w:sz w:val="26"/>
        </w:rPr>
        <w:t>帳面</w:t>
      </w:r>
      <w:proofErr w:type="gramEnd"/>
      <w:r w:rsidRPr="000D0912">
        <w:rPr>
          <w:rFonts w:eastAsia="標楷體" w:hint="eastAsia"/>
          <w:sz w:val="26"/>
        </w:rPr>
        <w:t>上</w:t>
      </w:r>
      <w:proofErr w:type="gramStart"/>
      <w:r w:rsidRPr="000D0912">
        <w:rPr>
          <w:rFonts w:eastAsia="標楷體" w:hint="eastAsia"/>
          <w:sz w:val="26"/>
        </w:rPr>
        <w:t>匯</w:t>
      </w:r>
      <w:proofErr w:type="gramEnd"/>
      <w:r w:rsidRPr="000D0912">
        <w:rPr>
          <w:rFonts w:eastAsia="標楷體" w:hint="eastAsia"/>
          <w:sz w:val="26"/>
        </w:rPr>
        <w:t>(</w:t>
      </w:r>
      <w:r w:rsidRPr="000D0912">
        <w:rPr>
          <w:rFonts w:eastAsia="標楷體" w:hint="eastAsia"/>
          <w:sz w:val="26"/>
        </w:rPr>
        <w:t>利</w:t>
      </w:r>
      <w:r w:rsidRPr="000D0912">
        <w:rPr>
          <w:rFonts w:eastAsia="標楷體" w:hint="eastAsia"/>
          <w:sz w:val="26"/>
        </w:rPr>
        <w:t>)</w:t>
      </w:r>
      <w:r w:rsidRPr="000D0912">
        <w:rPr>
          <w:rFonts w:eastAsia="標楷體" w:hint="eastAsia"/>
          <w:sz w:val="26"/>
        </w:rPr>
        <w:t>率成本與從事衍生性金融交易之間所產生損益為績效評估基礎，每月至少評估兩次，並將績效呈管理階層參考。</w:t>
      </w:r>
    </w:p>
    <w:p w14:paraId="3186E0E2" w14:textId="77777777" w:rsidR="000D0912" w:rsidRPr="000D0912" w:rsidRDefault="000D0912" w:rsidP="000D0912">
      <w:pPr>
        <w:ind w:left="1246" w:hanging="224"/>
        <w:jc w:val="both"/>
        <w:rPr>
          <w:rFonts w:eastAsia="標楷體"/>
          <w:sz w:val="26"/>
        </w:rPr>
      </w:pPr>
      <w:r w:rsidRPr="000D0912">
        <w:rPr>
          <w:rFonts w:eastAsia="標楷體"/>
          <w:sz w:val="26"/>
        </w:rPr>
        <w:lastRenderedPageBreak/>
        <w:t>2.</w:t>
      </w:r>
      <w:r w:rsidRPr="000D0912">
        <w:rPr>
          <w:rFonts w:eastAsia="標楷體" w:hint="eastAsia"/>
          <w:sz w:val="26"/>
        </w:rPr>
        <w:t>特定用途交易</w:t>
      </w:r>
    </w:p>
    <w:p w14:paraId="1E6DFE9E" w14:textId="77777777" w:rsidR="000D0912" w:rsidRPr="000D0912" w:rsidRDefault="000D0912" w:rsidP="000D0912">
      <w:pPr>
        <w:ind w:left="1260"/>
        <w:jc w:val="both"/>
        <w:rPr>
          <w:rFonts w:eastAsia="標楷體"/>
          <w:sz w:val="26"/>
        </w:rPr>
      </w:pPr>
      <w:r w:rsidRPr="000D0912">
        <w:rPr>
          <w:rFonts w:eastAsia="標楷體" w:hint="eastAsia"/>
          <w:sz w:val="26"/>
        </w:rPr>
        <w:t>以實際所產生損益為績效評估依據，每週至少評估一次，並將績效呈管理階層參考。</w:t>
      </w:r>
    </w:p>
    <w:p w14:paraId="7CCDB5EE" w14:textId="77777777" w:rsidR="000D0912" w:rsidRPr="000D0912" w:rsidRDefault="000D0912" w:rsidP="000D0912">
      <w:pPr>
        <w:ind w:left="540" w:hanging="792"/>
        <w:jc w:val="both"/>
        <w:rPr>
          <w:rFonts w:eastAsia="標楷體"/>
          <w:sz w:val="26"/>
        </w:rPr>
      </w:pPr>
      <w:r w:rsidRPr="000D0912">
        <w:rPr>
          <w:rFonts w:eastAsia="標楷體" w:hint="eastAsia"/>
          <w:sz w:val="26"/>
        </w:rPr>
        <w:t>拾伍、風險管理措施：</w:t>
      </w:r>
    </w:p>
    <w:p w14:paraId="7AC9770D" w14:textId="77777777" w:rsidR="000D0912" w:rsidRPr="000D0912" w:rsidRDefault="000D0912" w:rsidP="000D0912">
      <w:pPr>
        <w:ind w:left="574" w:hanging="14"/>
        <w:jc w:val="both"/>
        <w:rPr>
          <w:rFonts w:eastAsia="標楷體"/>
          <w:sz w:val="26"/>
        </w:rPr>
      </w:pPr>
      <w:r w:rsidRPr="000D0912">
        <w:rPr>
          <w:rFonts w:eastAsia="標楷體" w:hint="eastAsia"/>
          <w:sz w:val="26"/>
        </w:rPr>
        <w:t>本公司從事衍生性商品交易，其風險管理範圍及應</w:t>
      </w:r>
      <w:proofErr w:type="gramStart"/>
      <w:r w:rsidRPr="000D0912">
        <w:rPr>
          <w:rFonts w:eastAsia="標楷體" w:hint="eastAsia"/>
          <w:sz w:val="26"/>
        </w:rPr>
        <w:t>採</w:t>
      </w:r>
      <w:proofErr w:type="gramEnd"/>
      <w:r w:rsidRPr="000D0912">
        <w:rPr>
          <w:rFonts w:eastAsia="標楷體" w:hint="eastAsia"/>
          <w:sz w:val="26"/>
        </w:rPr>
        <w:t>行之風險管理措施如下：</w:t>
      </w:r>
    </w:p>
    <w:p w14:paraId="1DE916D9" w14:textId="77777777" w:rsidR="000D0912" w:rsidRPr="000D0912" w:rsidRDefault="000D0912" w:rsidP="000D0912">
      <w:pPr>
        <w:ind w:left="994" w:hanging="434"/>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信用風險之考量：交易的對象選擇以與公司往來聲譽良好並能提供專業資訊之金融機構及期貨經紀商為原則。</w:t>
      </w:r>
    </w:p>
    <w:p w14:paraId="121E56AE"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市場風險之考量：衍生性商品未來市場價格波動所可能產生之損失不定，因此部位建立後應嚴守停損點之設定。</w:t>
      </w:r>
    </w:p>
    <w:p w14:paraId="30F00E81"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流動性風險之考量：為確保交易商品之流動性，交易之機構必須有充足的設備、資訊及交易能力並能在任何市場進行交易。</w:t>
      </w:r>
    </w:p>
    <w:p w14:paraId="046934AC"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四</w:t>
      </w:r>
      <w:r w:rsidRPr="000D0912">
        <w:rPr>
          <w:rFonts w:eastAsia="標楷體" w:hint="eastAsia"/>
          <w:sz w:val="26"/>
        </w:rPr>
        <w:t>)</w:t>
      </w:r>
      <w:r w:rsidRPr="000D0912">
        <w:rPr>
          <w:rFonts w:eastAsia="標楷體" w:hint="eastAsia"/>
          <w:sz w:val="26"/>
        </w:rPr>
        <w:t>作業風險之考量：必須確實遵守授權額度、作業流程，以避免作業上的風險。</w:t>
      </w:r>
    </w:p>
    <w:p w14:paraId="53165ABD"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五</w:t>
      </w:r>
      <w:r w:rsidRPr="000D0912">
        <w:rPr>
          <w:rFonts w:eastAsia="標楷體" w:hint="eastAsia"/>
          <w:sz w:val="26"/>
        </w:rPr>
        <w:t>)</w:t>
      </w:r>
      <w:r w:rsidRPr="000D0912">
        <w:rPr>
          <w:rFonts w:eastAsia="標楷體" w:hint="eastAsia"/>
          <w:sz w:val="26"/>
        </w:rPr>
        <w:t>法律風險之考量：任何和金融機構簽署的契約文件，</w:t>
      </w:r>
      <w:proofErr w:type="gramStart"/>
      <w:r w:rsidRPr="000D0912">
        <w:rPr>
          <w:rFonts w:eastAsia="標楷體" w:hint="eastAsia"/>
          <w:sz w:val="26"/>
        </w:rPr>
        <w:t>儘</w:t>
      </w:r>
      <w:proofErr w:type="gramEnd"/>
      <w:r w:rsidRPr="000D0912">
        <w:rPr>
          <w:rFonts w:eastAsia="標楷體" w:hint="eastAsia"/>
          <w:sz w:val="26"/>
        </w:rPr>
        <w:t>可能使用國際標準化文件，以避免法律上的風險。</w:t>
      </w:r>
    </w:p>
    <w:p w14:paraId="1BA3DD9A"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六</w:t>
      </w:r>
      <w:r w:rsidRPr="000D0912">
        <w:rPr>
          <w:rFonts w:eastAsia="標楷體" w:hint="eastAsia"/>
          <w:sz w:val="26"/>
        </w:rPr>
        <w:t>)</w:t>
      </w:r>
      <w:r w:rsidRPr="000D0912">
        <w:rPr>
          <w:rFonts w:eastAsia="標楷體" w:hint="eastAsia"/>
          <w:sz w:val="26"/>
        </w:rPr>
        <w:t>商品風險之考量：內部交易人對於交易之衍生性商品應具備完整及正確的專業知識，以避免誤用衍生性商品導致損失。</w:t>
      </w:r>
    </w:p>
    <w:p w14:paraId="787927B8"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七</w:t>
      </w:r>
      <w:r w:rsidRPr="000D0912">
        <w:rPr>
          <w:rFonts w:eastAsia="標楷體" w:hint="eastAsia"/>
          <w:sz w:val="26"/>
        </w:rPr>
        <w:t>)</w:t>
      </w:r>
      <w:r w:rsidRPr="000D0912">
        <w:rPr>
          <w:rFonts w:eastAsia="標楷體" w:hint="eastAsia"/>
          <w:sz w:val="26"/>
        </w:rPr>
        <w:t>現金交割風險之考量：授權交易人應嚴格遵守授權額度內之規定外，平時應注意公司現金流量，以確保交割時有足夠的現金支付。</w:t>
      </w:r>
    </w:p>
    <w:p w14:paraId="5AF5C8AF"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八</w:t>
      </w:r>
      <w:r w:rsidRPr="000D0912">
        <w:rPr>
          <w:rFonts w:eastAsia="標楷體" w:hint="eastAsia"/>
          <w:sz w:val="26"/>
        </w:rPr>
        <w:t>)</w:t>
      </w:r>
      <w:r w:rsidRPr="000D0912">
        <w:rPr>
          <w:rFonts w:eastAsia="標楷體" w:hint="eastAsia"/>
          <w:sz w:val="26"/>
        </w:rPr>
        <w:t>交易人員及確認、交割等作業人員不得互相兼任。</w:t>
      </w:r>
    </w:p>
    <w:p w14:paraId="2220D1BE"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九</w:t>
      </w:r>
      <w:r w:rsidRPr="000D0912">
        <w:rPr>
          <w:rFonts w:eastAsia="標楷體" w:hint="eastAsia"/>
          <w:sz w:val="26"/>
        </w:rPr>
        <w:t>)</w:t>
      </w:r>
      <w:r w:rsidRPr="000D0912">
        <w:rPr>
          <w:rFonts w:eastAsia="標楷體" w:hint="eastAsia"/>
          <w:sz w:val="26"/>
        </w:rPr>
        <w:t>確認人員應定期與往來銀行對帳或函證，並隨時核對交易總額是否有超過本處理程序規定之上限。</w:t>
      </w:r>
    </w:p>
    <w:p w14:paraId="601B3CA4"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十</w:t>
      </w:r>
      <w:r w:rsidRPr="000D0912">
        <w:rPr>
          <w:rFonts w:eastAsia="標楷體" w:hint="eastAsia"/>
          <w:sz w:val="26"/>
        </w:rPr>
        <w:t>)</w:t>
      </w:r>
      <w:r w:rsidRPr="000D0912">
        <w:rPr>
          <w:rFonts w:eastAsia="標楷體" w:hint="eastAsia"/>
          <w:sz w:val="26"/>
        </w:rPr>
        <w:t>風險之衡量、監督與控制人員應與</w:t>
      </w: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之人員分屬不同部門，並應向董事會或向不負交易或部位決策責任之高階主管報告。</w:t>
      </w:r>
    </w:p>
    <w:p w14:paraId="0FF23885"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十一</w:t>
      </w:r>
      <w:r w:rsidRPr="000D0912">
        <w:rPr>
          <w:rFonts w:eastAsia="標楷體" w:hint="eastAsia"/>
          <w:sz w:val="26"/>
        </w:rPr>
        <w:t>)</w:t>
      </w:r>
      <w:r w:rsidRPr="000D0912">
        <w:rPr>
          <w:rFonts w:eastAsia="標楷體" w:hint="eastAsia"/>
          <w:sz w:val="26"/>
        </w:rPr>
        <w:t>所持有之部位至少每週應評估一次，惟若為業務需要辦理之避險性交易至少每月應評估二次，其評估報告應呈送董事會授權之高階主管</w:t>
      </w:r>
      <w:r w:rsidRPr="000D0912">
        <w:rPr>
          <w:rFonts w:eastAsia="標楷體" w:hint="eastAsia"/>
          <w:sz w:val="26"/>
        </w:rPr>
        <w:t>(</w:t>
      </w:r>
      <w:proofErr w:type="gramStart"/>
      <w:r w:rsidRPr="000D0912">
        <w:rPr>
          <w:rFonts w:eastAsia="標楷體" w:hint="eastAsia"/>
          <w:sz w:val="26"/>
        </w:rPr>
        <w:t>註</w:t>
      </w:r>
      <w:proofErr w:type="gramEnd"/>
      <w:r w:rsidRPr="000D0912">
        <w:rPr>
          <w:rFonts w:eastAsia="標楷體" w:hint="eastAsia"/>
          <w:sz w:val="26"/>
        </w:rPr>
        <w:t>：應指定非屬執行單位之高階主管</w:t>
      </w:r>
      <w:r w:rsidRPr="000D0912">
        <w:rPr>
          <w:rFonts w:eastAsia="標楷體" w:hint="eastAsia"/>
          <w:sz w:val="26"/>
        </w:rPr>
        <w:t>)</w:t>
      </w:r>
      <w:r w:rsidRPr="000D0912">
        <w:rPr>
          <w:rFonts w:eastAsia="標楷體" w:hint="eastAsia"/>
          <w:sz w:val="26"/>
        </w:rPr>
        <w:t>。</w:t>
      </w:r>
    </w:p>
    <w:p w14:paraId="5A6F1118" w14:textId="77777777" w:rsidR="000D0912" w:rsidRPr="000D0912" w:rsidRDefault="000D0912" w:rsidP="000D0912">
      <w:pPr>
        <w:ind w:left="540" w:hanging="792"/>
        <w:jc w:val="both"/>
        <w:rPr>
          <w:rFonts w:eastAsia="標楷體"/>
          <w:sz w:val="26"/>
        </w:rPr>
      </w:pPr>
      <w:r w:rsidRPr="000D0912">
        <w:rPr>
          <w:rFonts w:eastAsia="標楷體" w:hint="eastAsia"/>
          <w:sz w:val="26"/>
        </w:rPr>
        <w:t>拾陸、內部稽核制度：</w:t>
      </w:r>
    </w:p>
    <w:p w14:paraId="71EFAA32" w14:textId="77777777" w:rsidR="000D0912" w:rsidRPr="000D0912" w:rsidRDefault="000D0912" w:rsidP="000D0912">
      <w:pPr>
        <w:autoSpaceDE w:val="0"/>
        <w:autoSpaceDN w:val="0"/>
        <w:adjustRightInd w:val="0"/>
        <w:rPr>
          <w:rFonts w:eastAsia="標楷體"/>
          <w:sz w:val="26"/>
        </w:rPr>
      </w:pPr>
      <w:r w:rsidRPr="000D0912">
        <w:rPr>
          <w:rFonts w:eastAsia="標楷體" w:hint="eastAsia"/>
          <w:sz w:val="26"/>
        </w:rPr>
        <w:t xml:space="preserve">    (</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本公司內部稽核人員應定期瞭解衍生性商品交易內部控制之允當性，並對交易</w:t>
      </w:r>
    </w:p>
    <w:p w14:paraId="12613043" w14:textId="77777777" w:rsidR="000D0912" w:rsidRPr="000D0912" w:rsidRDefault="000D0912" w:rsidP="000D0912">
      <w:pPr>
        <w:autoSpaceDE w:val="0"/>
        <w:autoSpaceDN w:val="0"/>
        <w:adjustRightInd w:val="0"/>
        <w:rPr>
          <w:rFonts w:eastAsia="標楷體"/>
          <w:sz w:val="26"/>
        </w:rPr>
      </w:pPr>
      <w:r w:rsidRPr="000D0912">
        <w:rPr>
          <w:rFonts w:eastAsia="標楷體" w:hint="eastAsia"/>
          <w:sz w:val="26"/>
        </w:rPr>
        <w:t xml:space="preserve">       </w:t>
      </w:r>
      <w:r w:rsidRPr="000D0912">
        <w:rPr>
          <w:rFonts w:eastAsia="標楷體" w:hint="eastAsia"/>
          <w:sz w:val="26"/>
        </w:rPr>
        <w:t>部門從事衍生性商品交易之作業程序遵循規定情形按月稽核，且作成稽核報</w:t>
      </w:r>
      <w:r w:rsidRPr="000D0912">
        <w:rPr>
          <w:rFonts w:eastAsia="標楷體" w:hint="eastAsia"/>
          <w:sz w:val="26"/>
        </w:rPr>
        <w:t xml:space="preserve"> </w:t>
      </w:r>
    </w:p>
    <w:p w14:paraId="358523A0" w14:textId="77777777" w:rsidR="000D0912" w:rsidRPr="000D0912" w:rsidRDefault="000D0912" w:rsidP="000D0912">
      <w:pPr>
        <w:autoSpaceDE w:val="0"/>
        <w:autoSpaceDN w:val="0"/>
        <w:adjustRightInd w:val="0"/>
        <w:rPr>
          <w:rFonts w:eastAsia="標楷體"/>
          <w:sz w:val="26"/>
        </w:rPr>
      </w:pPr>
      <w:r w:rsidRPr="000D0912">
        <w:rPr>
          <w:rFonts w:eastAsia="標楷體" w:hint="eastAsia"/>
          <w:sz w:val="26"/>
        </w:rPr>
        <w:t xml:space="preserve">       </w:t>
      </w:r>
      <w:r w:rsidRPr="000D0912">
        <w:rPr>
          <w:rFonts w:eastAsia="標楷體" w:hint="eastAsia"/>
          <w:sz w:val="26"/>
        </w:rPr>
        <w:t>告，如發現重大違規情事，應立即向董事長及董事會指定之高階主管呈報，並</w:t>
      </w:r>
    </w:p>
    <w:p w14:paraId="4FB48E2F" w14:textId="77777777" w:rsidR="000D0912" w:rsidRPr="000D0912" w:rsidRDefault="000D0912" w:rsidP="000D0912">
      <w:pPr>
        <w:autoSpaceDE w:val="0"/>
        <w:autoSpaceDN w:val="0"/>
        <w:adjustRightInd w:val="0"/>
        <w:rPr>
          <w:rFonts w:eastAsia="標楷體"/>
          <w:sz w:val="26"/>
        </w:rPr>
      </w:pPr>
      <w:r w:rsidRPr="000D0912">
        <w:rPr>
          <w:rFonts w:eastAsia="標楷體" w:hint="eastAsia"/>
          <w:sz w:val="26"/>
        </w:rPr>
        <w:t xml:space="preserve">       </w:t>
      </w:r>
      <w:r w:rsidRPr="000D0912">
        <w:rPr>
          <w:rFonts w:eastAsia="標楷體" w:hint="eastAsia"/>
          <w:sz w:val="26"/>
        </w:rPr>
        <w:t>以書面通知</w:t>
      </w:r>
      <w:r w:rsidRPr="000D0912">
        <w:rPr>
          <w:rFonts w:ascii="標楷體" w:eastAsia="標楷體" w:cs="標楷體" w:hint="eastAsia"/>
          <w:kern w:val="0"/>
          <w:sz w:val="26"/>
          <w:szCs w:val="26"/>
        </w:rPr>
        <w:t>審計委員會</w:t>
      </w:r>
      <w:r w:rsidRPr="000D0912">
        <w:rPr>
          <w:rFonts w:eastAsia="標楷體" w:hint="eastAsia"/>
          <w:sz w:val="26"/>
        </w:rPr>
        <w:t>。</w:t>
      </w:r>
    </w:p>
    <w:p w14:paraId="5CBF91D7"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本公司稽核人員應將衍生性商品交易列入稽核計畫中，並於次年二月底前將上年度之年度稽核計畫執行情形向證期會申報，且至遲於次年五月底前將異常事項改善情形申報證期會備查。</w:t>
      </w:r>
    </w:p>
    <w:p w14:paraId="3C4ACD1B" w14:textId="77777777" w:rsidR="000D0912" w:rsidRPr="000D0912" w:rsidRDefault="000D0912" w:rsidP="000D0912">
      <w:pPr>
        <w:ind w:left="540" w:hanging="792"/>
        <w:jc w:val="both"/>
        <w:rPr>
          <w:rFonts w:eastAsia="標楷體"/>
          <w:sz w:val="26"/>
        </w:rPr>
      </w:pPr>
      <w:r w:rsidRPr="000D0912">
        <w:rPr>
          <w:rFonts w:eastAsia="標楷體" w:hint="eastAsia"/>
          <w:sz w:val="26"/>
        </w:rPr>
        <w:t>拾柒、定期評估方式及異常處理情形：</w:t>
      </w:r>
    </w:p>
    <w:p w14:paraId="1CAB6325" w14:textId="77777777" w:rsidR="000D0912" w:rsidRPr="000D0912" w:rsidRDefault="000D0912" w:rsidP="000D0912">
      <w:pPr>
        <w:ind w:left="994" w:hanging="434"/>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每月或每週定期評估衍生性商品之交易，並彙總當月或當</w:t>
      </w:r>
      <w:proofErr w:type="gramStart"/>
      <w:r w:rsidRPr="000D0912">
        <w:rPr>
          <w:rFonts w:eastAsia="標楷體" w:hint="eastAsia"/>
          <w:sz w:val="26"/>
        </w:rPr>
        <w:t>週</w:t>
      </w:r>
      <w:proofErr w:type="gramEnd"/>
      <w:r w:rsidRPr="000D0912">
        <w:rPr>
          <w:rFonts w:eastAsia="標楷體" w:hint="eastAsia"/>
          <w:sz w:val="26"/>
        </w:rPr>
        <w:t>損益及非避險性交易未平倉部位，呈董事會授權之高階主管及董事長作為管理績效評估及風險衡量之參考。</w:t>
      </w:r>
    </w:p>
    <w:p w14:paraId="76075037"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本公司董事會指定之高階主管應隨時注意衍生性商品交易風險之監督與控制。董事會並應評估從事衍生性商品交易之績效是否符合既定之經營策略及承擔之風險是否在公司容許承受之範圍。</w:t>
      </w:r>
    </w:p>
    <w:p w14:paraId="119D3CA7" w14:textId="77777777" w:rsidR="000D0912" w:rsidRPr="000D0912" w:rsidRDefault="000D0912" w:rsidP="000D0912">
      <w:pPr>
        <w:ind w:left="994" w:hanging="434"/>
        <w:jc w:val="both"/>
        <w:rPr>
          <w:rFonts w:eastAsia="標楷體"/>
          <w:sz w:val="26"/>
        </w:rPr>
      </w:pPr>
      <w:r w:rsidRPr="000D0912">
        <w:rPr>
          <w:rFonts w:eastAsia="標楷體" w:hint="eastAsia"/>
          <w:sz w:val="26"/>
        </w:rPr>
        <w:lastRenderedPageBreak/>
        <w:t>(</w:t>
      </w:r>
      <w:r w:rsidRPr="000D0912">
        <w:rPr>
          <w:rFonts w:eastAsia="標楷體" w:hint="eastAsia"/>
          <w:sz w:val="26"/>
        </w:rPr>
        <w:t>三</w:t>
      </w:r>
      <w:r w:rsidRPr="000D0912">
        <w:rPr>
          <w:rFonts w:eastAsia="標楷體" w:hint="eastAsia"/>
          <w:sz w:val="26"/>
        </w:rPr>
        <w:t>)</w:t>
      </w:r>
      <w:r w:rsidRPr="000D0912">
        <w:rPr>
          <w:rFonts w:eastAsia="標楷體" w:hint="eastAsia"/>
          <w:sz w:val="26"/>
        </w:rPr>
        <w:t>董事會授權之高階主管應依下列原則管理衍生性商品交易：</w:t>
      </w:r>
    </w:p>
    <w:p w14:paraId="582C9115" w14:textId="77777777" w:rsidR="000D0912" w:rsidRPr="000D0912" w:rsidRDefault="000D0912" w:rsidP="000D0912">
      <w:pPr>
        <w:ind w:left="1246" w:hanging="224"/>
        <w:jc w:val="both"/>
        <w:rPr>
          <w:rFonts w:eastAsia="標楷體"/>
          <w:sz w:val="26"/>
        </w:rPr>
      </w:pPr>
      <w:r w:rsidRPr="000D0912">
        <w:rPr>
          <w:rFonts w:eastAsia="標楷體" w:hint="eastAsia"/>
          <w:sz w:val="26"/>
        </w:rPr>
        <w:t>1.</w:t>
      </w:r>
      <w:r w:rsidRPr="000D0912">
        <w:rPr>
          <w:rFonts w:eastAsia="標楷體" w:hint="eastAsia"/>
          <w:sz w:val="26"/>
        </w:rPr>
        <w:t>定期評估目前使用之風險管理措施是否適當並確實依證期會訂定之「取得或處分資產處理準則」及本處理程序相關規定辦理。</w:t>
      </w:r>
    </w:p>
    <w:p w14:paraId="40C6B83B" w14:textId="77777777" w:rsidR="000D0912" w:rsidRPr="000D0912" w:rsidRDefault="000D0912" w:rsidP="000D0912">
      <w:pPr>
        <w:ind w:left="1246" w:hanging="224"/>
        <w:jc w:val="both"/>
        <w:rPr>
          <w:rFonts w:eastAsia="標楷體"/>
          <w:sz w:val="26"/>
        </w:rPr>
      </w:pPr>
      <w:r w:rsidRPr="000D0912">
        <w:rPr>
          <w:rFonts w:eastAsia="標楷體" w:hint="eastAsia"/>
          <w:sz w:val="26"/>
        </w:rPr>
        <w:t>2.</w:t>
      </w:r>
      <w:r w:rsidRPr="000D0912">
        <w:rPr>
          <w:rFonts w:eastAsia="標楷體" w:hint="eastAsia"/>
          <w:sz w:val="26"/>
        </w:rPr>
        <w:t>監督交易及損益情形，發現有異常情事時，應採取必要之因應措施，並立即向董事會報告。本公司於設立獨立董事後，董事會應有獨立董事出席並表示意見。</w:t>
      </w:r>
    </w:p>
    <w:p w14:paraId="229694F7" w14:textId="77777777" w:rsidR="000D0912" w:rsidRPr="000D0912" w:rsidRDefault="000D0912" w:rsidP="000D0912">
      <w:pPr>
        <w:ind w:left="994" w:hanging="434"/>
        <w:jc w:val="both"/>
        <w:rPr>
          <w:rFonts w:eastAsia="標楷體"/>
          <w:sz w:val="26"/>
        </w:rPr>
      </w:pPr>
      <w:r w:rsidRPr="000D0912">
        <w:rPr>
          <w:rFonts w:eastAsia="標楷體" w:hint="eastAsia"/>
          <w:sz w:val="26"/>
        </w:rPr>
        <w:t>(</w:t>
      </w:r>
      <w:r w:rsidRPr="000D0912">
        <w:rPr>
          <w:rFonts w:eastAsia="標楷體" w:hint="eastAsia"/>
          <w:sz w:val="26"/>
        </w:rPr>
        <w:t>四</w:t>
      </w:r>
      <w:r w:rsidRPr="000D0912">
        <w:rPr>
          <w:rFonts w:eastAsia="標楷體" w:hint="eastAsia"/>
          <w:sz w:val="26"/>
        </w:rPr>
        <w:t>)</w:t>
      </w:r>
      <w:r w:rsidRPr="000D0912">
        <w:rPr>
          <w:rFonts w:eastAsia="標楷體" w:hint="eastAsia"/>
          <w:sz w:val="26"/>
        </w:rPr>
        <w:t>本公司從事衍生性商品交易應建立備查簿，詳細登載衍生性商品交易之種類、金額、董事會通過日期、每月或每週定期評估報告、及董事會與董事會授權之高階主管之定期評估事項。</w:t>
      </w:r>
    </w:p>
    <w:p w14:paraId="05DD7FEE" w14:textId="77777777" w:rsidR="000D0912" w:rsidRPr="000D0912" w:rsidRDefault="000D0912" w:rsidP="000D0912">
      <w:pPr>
        <w:ind w:left="540" w:hanging="792"/>
        <w:jc w:val="both"/>
        <w:rPr>
          <w:rFonts w:eastAsia="標楷體"/>
          <w:b/>
          <w:sz w:val="26"/>
        </w:rPr>
      </w:pPr>
      <w:r w:rsidRPr="000D0912">
        <w:rPr>
          <w:rFonts w:eastAsia="標楷體" w:hint="eastAsia"/>
          <w:bCs/>
          <w:sz w:val="26"/>
        </w:rPr>
        <w:t>第四章</w:t>
      </w:r>
      <w:r w:rsidRPr="000D0912">
        <w:rPr>
          <w:rFonts w:eastAsia="標楷體" w:hint="eastAsia"/>
          <w:bCs/>
          <w:sz w:val="26"/>
        </w:rPr>
        <w:t xml:space="preserve">  </w:t>
      </w:r>
      <w:r w:rsidRPr="000D0912">
        <w:rPr>
          <w:rFonts w:eastAsia="標楷體" w:hint="eastAsia"/>
          <w:bCs/>
          <w:sz w:val="26"/>
        </w:rPr>
        <w:t>合併、分割、收購或股份受讓</w:t>
      </w:r>
    </w:p>
    <w:p w14:paraId="1D8189C8" w14:textId="77777777" w:rsidR="000D0912" w:rsidRPr="000D0912" w:rsidRDefault="000D0912" w:rsidP="000D0912">
      <w:pPr>
        <w:ind w:left="540" w:hanging="792"/>
        <w:jc w:val="both"/>
        <w:rPr>
          <w:rFonts w:eastAsia="標楷體"/>
          <w:sz w:val="26"/>
        </w:rPr>
      </w:pPr>
      <w:r w:rsidRPr="000D0912">
        <w:rPr>
          <w:rFonts w:eastAsia="標楷體" w:hint="eastAsia"/>
          <w:sz w:val="26"/>
        </w:rPr>
        <w:t>拾捌、本公司辦理合併、分割、收購或股份受讓，應於召開董事會決議前，委請會計師、律師或證券承銷商就換股比例、收購價格或配發股東之現金或其他財產之合理性表示意見，提報董事會討論通過。</w:t>
      </w:r>
    </w:p>
    <w:p w14:paraId="0D8F799A" w14:textId="77777777" w:rsidR="000D0912" w:rsidRPr="000D0912" w:rsidRDefault="000D0912" w:rsidP="000D0912">
      <w:pPr>
        <w:ind w:left="540" w:hanging="792"/>
        <w:jc w:val="both"/>
        <w:rPr>
          <w:rFonts w:eastAsia="標楷體"/>
          <w:sz w:val="26"/>
        </w:rPr>
      </w:pPr>
      <w:r w:rsidRPr="000D0912">
        <w:rPr>
          <w:rFonts w:eastAsia="標楷體" w:hint="eastAsia"/>
          <w:sz w:val="26"/>
        </w:rPr>
        <w:t>拾玖、本公司辦理合併、分割或收購時應將重要約定內容及相關事項，於股東會開會前製作致股東之公開文件，</w:t>
      </w:r>
      <w:proofErr w:type="gramStart"/>
      <w:r w:rsidRPr="000D0912">
        <w:rPr>
          <w:rFonts w:eastAsia="標楷體" w:hint="eastAsia"/>
          <w:sz w:val="26"/>
        </w:rPr>
        <w:t>併</w:t>
      </w:r>
      <w:proofErr w:type="gramEnd"/>
      <w:r w:rsidRPr="000D0912">
        <w:rPr>
          <w:rFonts w:eastAsia="標楷體" w:hint="eastAsia"/>
          <w:sz w:val="26"/>
        </w:rPr>
        <w:t>同前條專家意見及股東會之開會通知一併交付股東，以作為是否同意該合併、分割或收購案之參考。但依其他法律規定得免召開股東會決議合併、分割或收購事項者，不在此限。參與合併、分割或收購之公司，任一方之股東會，因出席人數、表決權不足或其他法律限制，致無法召開、決議，或議案遭股東會否決，本公司應立即對外公開說明發生原因、後續處理作業及預計召開股東會之日期。</w:t>
      </w:r>
    </w:p>
    <w:p w14:paraId="5438C869" w14:textId="77777777" w:rsidR="000D0912" w:rsidRPr="000D0912" w:rsidRDefault="000D0912" w:rsidP="000D0912">
      <w:pPr>
        <w:ind w:left="540" w:hanging="792"/>
        <w:jc w:val="both"/>
        <w:rPr>
          <w:rFonts w:ascii="標楷體" w:eastAsia="標楷體" w:hAnsi="標楷體"/>
          <w:sz w:val="26"/>
        </w:rPr>
      </w:pPr>
      <w:r w:rsidRPr="000D0912">
        <w:rPr>
          <w:rFonts w:eastAsia="標楷體" w:hint="eastAsia"/>
          <w:sz w:val="26"/>
        </w:rPr>
        <w:t>貳拾、除其他法律另有規定或事先報經</w:t>
      </w:r>
      <w:r w:rsidRPr="000D0912">
        <w:rPr>
          <w:rFonts w:ascii="標楷體" w:eastAsia="標楷體" w:hint="eastAsia"/>
          <w:sz w:val="26"/>
        </w:rPr>
        <w:t>金融監督管理委員會</w:t>
      </w:r>
      <w:r w:rsidRPr="000D0912">
        <w:rPr>
          <w:rFonts w:eastAsia="標楷體" w:hint="eastAsia"/>
          <w:sz w:val="26"/>
        </w:rPr>
        <w:t>同意外，</w:t>
      </w:r>
      <w:r w:rsidRPr="000D0912">
        <w:rPr>
          <w:rFonts w:ascii="標楷體" w:eastAsia="標楷體" w:hAnsi="標楷體" w:hint="eastAsia"/>
          <w:sz w:val="26"/>
        </w:rPr>
        <w:t>參與合併、分割、收購或股份受讓之上市或股票在證券商營業處所買賣之公司，應將下列資料作成完整書面紀錄，並保存五年，備供查核。</w:t>
      </w:r>
    </w:p>
    <w:p w14:paraId="216D3837" w14:textId="77777777" w:rsidR="000D0912" w:rsidRPr="000D0912" w:rsidRDefault="000D0912" w:rsidP="000D0912">
      <w:pPr>
        <w:numPr>
          <w:ilvl w:val="1"/>
          <w:numId w:val="1"/>
        </w:numPr>
        <w:ind w:left="900" w:hanging="540"/>
        <w:jc w:val="both"/>
        <w:outlineLvl w:val="0"/>
        <w:rPr>
          <w:rFonts w:ascii="標楷體" w:eastAsia="標楷體" w:hAnsi="標楷體"/>
          <w:sz w:val="26"/>
        </w:rPr>
      </w:pPr>
      <w:r w:rsidRPr="000D0912">
        <w:rPr>
          <w:rFonts w:ascii="標楷體" w:eastAsia="標楷體" w:hAnsi="標楷體" w:hint="eastAsia"/>
          <w:sz w:val="26"/>
        </w:rPr>
        <w:t>人員基本資料：包括消息公開前所有參與合併、分割、收購或股份受讓計畫或計畫執行之人，其職稱、姓名、身分證字號（如為外國人則為護照號碼）。</w:t>
      </w:r>
    </w:p>
    <w:p w14:paraId="7612682D" w14:textId="77777777" w:rsidR="000D0912" w:rsidRPr="000D0912" w:rsidRDefault="000D0912" w:rsidP="000D0912">
      <w:pPr>
        <w:numPr>
          <w:ilvl w:val="1"/>
          <w:numId w:val="1"/>
        </w:numPr>
        <w:ind w:left="900" w:hanging="540"/>
        <w:jc w:val="both"/>
        <w:outlineLvl w:val="0"/>
        <w:rPr>
          <w:rFonts w:ascii="標楷體" w:eastAsia="標楷體" w:hAnsi="標楷體"/>
          <w:sz w:val="26"/>
        </w:rPr>
      </w:pPr>
      <w:r w:rsidRPr="000D0912">
        <w:rPr>
          <w:rFonts w:ascii="標楷體" w:eastAsia="標楷體" w:hAnsi="標楷體" w:hint="eastAsia"/>
          <w:sz w:val="26"/>
        </w:rPr>
        <w:t>重要事項日期：包括簽訂意向書或備忘錄、委託財務或法律顧問、簽訂契約及董事會等日期。</w:t>
      </w:r>
    </w:p>
    <w:p w14:paraId="3B336A27" w14:textId="77777777" w:rsidR="000D0912" w:rsidRPr="000D0912" w:rsidRDefault="000D0912" w:rsidP="000D0912">
      <w:pPr>
        <w:numPr>
          <w:ilvl w:val="1"/>
          <w:numId w:val="1"/>
        </w:numPr>
        <w:ind w:left="900" w:hanging="540"/>
        <w:jc w:val="both"/>
        <w:outlineLvl w:val="0"/>
        <w:rPr>
          <w:rFonts w:ascii="標楷體" w:eastAsia="標楷體" w:hAnsi="標楷體"/>
          <w:sz w:val="26"/>
        </w:rPr>
      </w:pPr>
      <w:r w:rsidRPr="000D0912">
        <w:rPr>
          <w:rFonts w:ascii="標楷體" w:eastAsia="標楷體" w:hAnsi="標楷體" w:hint="eastAsia"/>
          <w:sz w:val="26"/>
        </w:rPr>
        <w:t>重要書件及議事錄：包括合併、分割、收購或股份受讓計畫，意向書或備忘錄、重要契約及董事會議事錄等書件。</w:t>
      </w:r>
    </w:p>
    <w:p w14:paraId="3E7C31E9" w14:textId="77777777" w:rsidR="000D0912" w:rsidRPr="000D0912" w:rsidRDefault="000D0912" w:rsidP="000D0912">
      <w:pPr>
        <w:ind w:leftChars="175" w:left="420" w:firstLineChars="205" w:firstLine="533"/>
        <w:jc w:val="both"/>
        <w:outlineLvl w:val="0"/>
        <w:rPr>
          <w:rFonts w:ascii="標楷體" w:eastAsia="標楷體" w:hAnsi="標楷體"/>
          <w:sz w:val="26"/>
        </w:rPr>
      </w:pPr>
      <w:r w:rsidRPr="000D0912">
        <w:rPr>
          <w:rFonts w:ascii="標楷體" w:eastAsia="標楷體" w:hAnsi="標楷體" w:hint="eastAsia"/>
          <w:sz w:val="26"/>
        </w:rPr>
        <w:t>參與合併、分割、收購或股份受讓之上市或股票在證券商營業處所買賣之公司，應於董事會決議通過之日起二日内，將前項第一款及第二款資料，依規定格式以網際網路資訊系統申報備查。</w:t>
      </w:r>
    </w:p>
    <w:p w14:paraId="3D938605" w14:textId="77777777" w:rsidR="000D0912" w:rsidRPr="000D0912" w:rsidRDefault="000D0912" w:rsidP="000D0912">
      <w:pPr>
        <w:ind w:leftChars="222" w:left="533" w:firstLineChars="200" w:firstLine="520"/>
        <w:jc w:val="both"/>
        <w:rPr>
          <w:rFonts w:eastAsia="標楷體"/>
          <w:sz w:val="26"/>
        </w:rPr>
      </w:pPr>
      <w:r w:rsidRPr="000D0912">
        <w:rPr>
          <w:rFonts w:ascii="標楷體" w:eastAsia="標楷體" w:hAnsi="標楷體" w:hint="eastAsia"/>
          <w:sz w:val="26"/>
        </w:rPr>
        <w:t>參與合併、分割、收購或股份受讓之公司有非屬上市或股票在證券商營業處所買賣之公司者，上市或股票在證券商營業處所買賣之公司應與其簽訂協議，並依第二項及第三項規定辦理。</w:t>
      </w:r>
    </w:p>
    <w:p w14:paraId="5F894781" w14:textId="77777777" w:rsidR="000D0912" w:rsidRPr="000D0912" w:rsidRDefault="000D0912" w:rsidP="000D0912">
      <w:pPr>
        <w:ind w:leftChars="216" w:left="518" w:firstLineChars="200" w:firstLine="520"/>
        <w:jc w:val="both"/>
        <w:rPr>
          <w:rFonts w:eastAsia="標楷體"/>
          <w:sz w:val="26"/>
        </w:rPr>
      </w:pPr>
      <w:r w:rsidRPr="000D0912">
        <w:rPr>
          <w:rFonts w:eastAsia="標楷體" w:hint="eastAsia"/>
          <w:sz w:val="26"/>
        </w:rPr>
        <w:t>本公司參與合併、分割或收購時，應和其他參與公司於同一天召開董事會及股東會，決議合併、分割或收購相關事項；而參與股份受讓時，則應和其他參與公司於同一天召開董事會。</w:t>
      </w:r>
    </w:p>
    <w:p w14:paraId="308909F7" w14:textId="77777777" w:rsidR="000D0912" w:rsidRPr="000D0912" w:rsidRDefault="000D0912" w:rsidP="000D0912">
      <w:pPr>
        <w:ind w:left="770" w:hanging="1022"/>
        <w:jc w:val="both"/>
        <w:rPr>
          <w:rFonts w:eastAsia="標楷體"/>
          <w:sz w:val="26"/>
        </w:rPr>
      </w:pPr>
      <w:r w:rsidRPr="000D0912">
        <w:rPr>
          <w:rFonts w:eastAsia="標楷體" w:hint="eastAsia"/>
          <w:sz w:val="26"/>
        </w:rPr>
        <w:t>貳拾壹、換股比率及收購價格：</w:t>
      </w:r>
    </w:p>
    <w:p w14:paraId="14500400" w14:textId="77777777" w:rsidR="000D0912" w:rsidRPr="000D0912" w:rsidRDefault="000D0912" w:rsidP="000D0912">
      <w:pPr>
        <w:ind w:left="770" w:firstLine="28"/>
        <w:jc w:val="both"/>
        <w:rPr>
          <w:rFonts w:eastAsia="標楷體"/>
          <w:sz w:val="26"/>
        </w:rPr>
      </w:pPr>
      <w:r w:rsidRPr="000D0912">
        <w:rPr>
          <w:rFonts w:eastAsia="標楷體" w:hint="eastAsia"/>
          <w:sz w:val="26"/>
        </w:rPr>
        <w:t>合併、分割、收購或股份受讓之換股比例或收購價格除有下列情事外，不得任意變更。</w:t>
      </w:r>
    </w:p>
    <w:p w14:paraId="5CB64179" w14:textId="77777777" w:rsidR="000D0912" w:rsidRPr="000D0912" w:rsidRDefault="000D0912" w:rsidP="000D0912">
      <w:pPr>
        <w:ind w:left="1204" w:hanging="406"/>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辦理現金增資、發行轉換公司債、無償配股、發行附認股權公司債、附認股權特別股、認股權憑證及其他具有股權性質之有價證券。</w:t>
      </w:r>
    </w:p>
    <w:p w14:paraId="56FAB81D" w14:textId="77777777" w:rsidR="000D0912" w:rsidRPr="000D0912" w:rsidRDefault="000D0912" w:rsidP="000D0912">
      <w:pPr>
        <w:ind w:left="1204" w:hanging="406"/>
        <w:jc w:val="both"/>
        <w:rPr>
          <w:rFonts w:eastAsia="標楷體"/>
          <w:sz w:val="26"/>
        </w:rPr>
      </w:pPr>
      <w:r w:rsidRPr="000D0912">
        <w:rPr>
          <w:rFonts w:eastAsia="標楷體" w:hint="eastAsia"/>
          <w:sz w:val="26"/>
        </w:rPr>
        <w:lastRenderedPageBreak/>
        <w:t>(</w:t>
      </w:r>
      <w:r w:rsidRPr="000D0912">
        <w:rPr>
          <w:rFonts w:eastAsia="標楷體" w:hint="eastAsia"/>
          <w:sz w:val="26"/>
        </w:rPr>
        <w:t>二</w:t>
      </w:r>
      <w:r w:rsidRPr="000D0912">
        <w:rPr>
          <w:rFonts w:eastAsia="標楷體" w:hint="eastAsia"/>
          <w:sz w:val="26"/>
        </w:rPr>
        <w:t>)</w:t>
      </w:r>
      <w:r w:rsidRPr="000D0912">
        <w:rPr>
          <w:rFonts w:eastAsia="標楷體" w:hint="eastAsia"/>
          <w:sz w:val="26"/>
        </w:rPr>
        <w:t>處分公司重大資產等影響公司財務業務之行為。</w:t>
      </w:r>
    </w:p>
    <w:p w14:paraId="6B7625B8" w14:textId="77777777" w:rsidR="000D0912" w:rsidRPr="000D0912" w:rsidRDefault="000D0912" w:rsidP="000D0912">
      <w:pPr>
        <w:ind w:left="1204" w:hanging="406"/>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發生重大災害、技術重大變革等影響公司股東權益或證券價格情事。</w:t>
      </w:r>
    </w:p>
    <w:p w14:paraId="2E920758" w14:textId="77777777" w:rsidR="000D0912" w:rsidRPr="000D0912" w:rsidRDefault="000D0912" w:rsidP="000D0912">
      <w:pPr>
        <w:ind w:left="1204" w:hanging="406"/>
        <w:jc w:val="both"/>
        <w:rPr>
          <w:rFonts w:eastAsia="標楷體"/>
          <w:sz w:val="26"/>
        </w:rPr>
      </w:pPr>
      <w:r w:rsidRPr="000D0912">
        <w:rPr>
          <w:rFonts w:eastAsia="標楷體" w:hint="eastAsia"/>
          <w:sz w:val="26"/>
        </w:rPr>
        <w:t>(</w:t>
      </w:r>
      <w:r w:rsidRPr="000D0912">
        <w:rPr>
          <w:rFonts w:eastAsia="標楷體" w:hint="eastAsia"/>
          <w:sz w:val="26"/>
        </w:rPr>
        <w:t>四</w:t>
      </w:r>
      <w:r w:rsidRPr="000D0912">
        <w:rPr>
          <w:rFonts w:eastAsia="標楷體" w:hint="eastAsia"/>
          <w:sz w:val="26"/>
        </w:rPr>
        <w:t>)</w:t>
      </w:r>
      <w:r w:rsidRPr="000D0912">
        <w:rPr>
          <w:rFonts w:eastAsia="標楷體" w:hint="eastAsia"/>
          <w:sz w:val="26"/>
        </w:rPr>
        <w:t>參與合併、分割、收購或股份受讓之公司任一方依法買回庫藏股之調整。</w:t>
      </w:r>
    </w:p>
    <w:p w14:paraId="33308C6B" w14:textId="77777777" w:rsidR="000D0912" w:rsidRPr="000D0912" w:rsidRDefault="000D0912" w:rsidP="000D0912">
      <w:pPr>
        <w:ind w:left="1204" w:hanging="406"/>
        <w:jc w:val="both"/>
        <w:rPr>
          <w:rFonts w:eastAsia="標楷體"/>
          <w:sz w:val="26"/>
        </w:rPr>
      </w:pPr>
      <w:r w:rsidRPr="000D0912">
        <w:rPr>
          <w:rFonts w:eastAsia="標楷體" w:hint="eastAsia"/>
          <w:sz w:val="26"/>
        </w:rPr>
        <w:t>(</w:t>
      </w:r>
      <w:r w:rsidRPr="000D0912">
        <w:rPr>
          <w:rFonts w:eastAsia="標楷體" w:hint="eastAsia"/>
          <w:sz w:val="26"/>
        </w:rPr>
        <w:t>五</w:t>
      </w:r>
      <w:r w:rsidRPr="000D0912">
        <w:rPr>
          <w:rFonts w:eastAsia="標楷體" w:hint="eastAsia"/>
          <w:sz w:val="26"/>
        </w:rPr>
        <w:t>)</w:t>
      </w:r>
      <w:r w:rsidRPr="000D0912">
        <w:rPr>
          <w:rFonts w:eastAsia="標楷體" w:hint="eastAsia"/>
          <w:sz w:val="26"/>
        </w:rPr>
        <w:t>參與合併、分割、收購或股份受讓之主體或家數發生增減變動。</w:t>
      </w:r>
    </w:p>
    <w:p w14:paraId="6887A95A" w14:textId="77777777" w:rsidR="000D0912" w:rsidRPr="000D0912" w:rsidRDefault="000D0912" w:rsidP="000D0912">
      <w:pPr>
        <w:ind w:left="1204" w:hanging="406"/>
        <w:jc w:val="both"/>
        <w:rPr>
          <w:rFonts w:eastAsia="標楷體"/>
          <w:sz w:val="26"/>
        </w:rPr>
      </w:pPr>
      <w:r w:rsidRPr="000D0912">
        <w:rPr>
          <w:rFonts w:eastAsia="標楷體" w:hint="eastAsia"/>
          <w:sz w:val="26"/>
        </w:rPr>
        <w:t>(</w:t>
      </w:r>
      <w:r w:rsidRPr="000D0912">
        <w:rPr>
          <w:rFonts w:eastAsia="標楷體" w:hint="eastAsia"/>
          <w:sz w:val="26"/>
        </w:rPr>
        <w:t>六</w:t>
      </w:r>
      <w:r w:rsidRPr="000D0912">
        <w:rPr>
          <w:rFonts w:eastAsia="標楷體" w:hint="eastAsia"/>
          <w:sz w:val="26"/>
        </w:rPr>
        <w:t>)</w:t>
      </w:r>
      <w:r w:rsidRPr="000D0912">
        <w:rPr>
          <w:rFonts w:eastAsia="標楷體" w:hint="eastAsia"/>
          <w:sz w:val="26"/>
        </w:rPr>
        <w:t>已於契約中訂定得變更之其他條件，並已對外公開揭露者。</w:t>
      </w:r>
    </w:p>
    <w:p w14:paraId="3778E2A6" w14:textId="77777777" w:rsidR="000D0912" w:rsidRPr="000D0912" w:rsidRDefault="000D0912" w:rsidP="000D0912">
      <w:pPr>
        <w:ind w:left="770" w:hanging="1022"/>
        <w:jc w:val="both"/>
        <w:rPr>
          <w:rFonts w:eastAsia="標楷體"/>
          <w:sz w:val="26"/>
        </w:rPr>
      </w:pPr>
      <w:r w:rsidRPr="000D0912">
        <w:rPr>
          <w:rFonts w:eastAsia="標楷體" w:hint="eastAsia"/>
          <w:sz w:val="26"/>
        </w:rPr>
        <w:t>貳拾貳、契約內容應記載事項：</w:t>
      </w:r>
    </w:p>
    <w:p w14:paraId="339BC4EF" w14:textId="77777777" w:rsidR="000D0912" w:rsidRPr="000D0912" w:rsidRDefault="000D0912" w:rsidP="000D0912">
      <w:pPr>
        <w:ind w:left="770" w:firstLine="28"/>
        <w:jc w:val="both"/>
        <w:rPr>
          <w:rFonts w:eastAsia="標楷體"/>
          <w:sz w:val="26"/>
        </w:rPr>
      </w:pPr>
      <w:r w:rsidRPr="000D0912">
        <w:rPr>
          <w:rFonts w:eastAsia="標楷體" w:hint="eastAsia"/>
          <w:sz w:val="26"/>
        </w:rPr>
        <w:t>本公司參與合併、分割、收購或股份受讓時，契約中應載明參與公司之權利義務、前條</w:t>
      </w:r>
      <w:proofErr w:type="gramStart"/>
      <w:r w:rsidRPr="000D0912">
        <w:rPr>
          <w:rFonts w:eastAsia="標楷體" w:hint="eastAsia"/>
          <w:sz w:val="26"/>
        </w:rPr>
        <w:t>所述得變</w:t>
      </w:r>
      <w:proofErr w:type="gramEnd"/>
      <w:r w:rsidRPr="000D0912">
        <w:rPr>
          <w:rFonts w:eastAsia="標楷體" w:hint="eastAsia"/>
          <w:sz w:val="26"/>
        </w:rPr>
        <w:t>更換股比例或收購價格之情況、及載明下列事項。</w:t>
      </w:r>
    </w:p>
    <w:p w14:paraId="79DEDB5D" w14:textId="77777777" w:rsidR="000D0912" w:rsidRPr="000D0912" w:rsidRDefault="000D0912" w:rsidP="000D0912">
      <w:pPr>
        <w:ind w:left="1204" w:hanging="406"/>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違約之處理。</w:t>
      </w:r>
    </w:p>
    <w:p w14:paraId="7592771E" w14:textId="77777777" w:rsidR="000D0912" w:rsidRPr="000D0912" w:rsidRDefault="000D0912" w:rsidP="000D0912">
      <w:pPr>
        <w:ind w:left="1204" w:hanging="406"/>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消滅或被分割之公司前已發行具有股權性質有價證券或已買回之庫藏股之處理原則。</w:t>
      </w:r>
    </w:p>
    <w:p w14:paraId="0EF0AF50" w14:textId="77777777" w:rsidR="000D0912" w:rsidRPr="000D0912" w:rsidRDefault="000D0912" w:rsidP="000D0912">
      <w:pPr>
        <w:ind w:left="1204" w:hanging="406"/>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參與公司於計算換股比例基準日後，得依法買回庫藏股之數量及其處理原則。</w:t>
      </w:r>
    </w:p>
    <w:p w14:paraId="42825BD1" w14:textId="77777777" w:rsidR="000D0912" w:rsidRPr="000D0912" w:rsidRDefault="000D0912" w:rsidP="000D0912">
      <w:pPr>
        <w:ind w:left="1204" w:hanging="406"/>
        <w:jc w:val="both"/>
        <w:rPr>
          <w:rFonts w:eastAsia="標楷體"/>
          <w:sz w:val="26"/>
        </w:rPr>
      </w:pPr>
      <w:r w:rsidRPr="000D0912">
        <w:rPr>
          <w:rFonts w:eastAsia="標楷體" w:hint="eastAsia"/>
          <w:sz w:val="26"/>
        </w:rPr>
        <w:t>(</w:t>
      </w:r>
      <w:r w:rsidRPr="000D0912">
        <w:rPr>
          <w:rFonts w:eastAsia="標楷體" w:hint="eastAsia"/>
          <w:sz w:val="26"/>
        </w:rPr>
        <w:t>四</w:t>
      </w:r>
      <w:r w:rsidRPr="000D0912">
        <w:rPr>
          <w:rFonts w:eastAsia="標楷體" w:hint="eastAsia"/>
          <w:sz w:val="26"/>
        </w:rPr>
        <w:t>)</w:t>
      </w:r>
      <w:r w:rsidRPr="000D0912">
        <w:rPr>
          <w:rFonts w:eastAsia="標楷體" w:hint="eastAsia"/>
          <w:sz w:val="26"/>
        </w:rPr>
        <w:t>參與主體或家數發生增減變動之處理方式。</w:t>
      </w:r>
    </w:p>
    <w:p w14:paraId="1E092CE8" w14:textId="77777777" w:rsidR="000D0912" w:rsidRPr="000D0912" w:rsidRDefault="000D0912" w:rsidP="000D0912">
      <w:pPr>
        <w:ind w:left="1204" w:hanging="406"/>
        <w:jc w:val="both"/>
        <w:rPr>
          <w:rFonts w:eastAsia="標楷體"/>
          <w:sz w:val="26"/>
        </w:rPr>
      </w:pPr>
      <w:r w:rsidRPr="000D0912">
        <w:rPr>
          <w:rFonts w:eastAsia="標楷體" w:hint="eastAsia"/>
          <w:sz w:val="26"/>
        </w:rPr>
        <w:t>(</w:t>
      </w:r>
      <w:r w:rsidRPr="000D0912">
        <w:rPr>
          <w:rFonts w:eastAsia="標楷體" w:hint="eastAsia"/>
          <w:sz w:val="26"/>
        </w:rPr>
        <w:t>五</w:t>
      </w:r>
      <w:r w:rsidRPr="000D0912">
        <w:rPr>
          <w:rFonts w:eastAsia="標楷體" w:hint="eastAsia"/>
          <w:sz w:val="26"/>
        </w:rPr>
        <w:t>)</w:t>
      </w:r>
      <w:r w:rsidRPr="000D0912">
        <w:rPr>
          <w:rFonts w:eastAsia="標楷體" w:hint="eastAsia"/>
          <w:sz w:val="26"/>
        </w:rPr>
        <w:t>預計計畫執行進度、預計完成日程。</w:t>
      </w:r>
    </w:p>
    <w:p w14:paraId="610C7ACC" w14:textId="77777777" w:rsidR="000D0912" w:rsidRPr="000D0912" w:rsidRDefault="000D0912" w:rsidP="000D0912">
      <w:pPr>
        <w:ind w:left="1204" w:hanging="406"/>
        <w:jc w:val="both"/>
        <w:rPr>
          <w:rFonts w:eastAsia="標楷體"/>
          <w:sz w:val="26"/>
        </w:rPr>
      </w:pPr>
      <w:r w:rsidRPr="000D0912">
        <w:rPr>
          <w:rFonts w:eastAsia="標楷體" w:hint="eastAsia"/>
          <w:sz w:val="26"/>
        </w:rPr>
        <w:t>(</w:t>
      </w:r>
      <w:r w:rsidRPr="000D0912">
        <w:rPr>
          <w:rFonts w:eastAsia="標楷體" w:hint="eastAsia"/>
          <w:sz w:val="26"/>
        </w:rPr>
        <w:t>六</w:t>
      </w:r>
      <w:r w:rsidRPr="000D0912">
        <w:rPr>
          <w:rFonts w:eastAsia="標楷體" w:hint="eastAsia"/>
          <w:sz w:val="26"/>
        </w:rPr>
        <w:t>)</w:t>
      </w:r>
      <w:r w:rsidRPr="000D0912">
        <w:rPr>
          <w:rFonts w:eastAsia="標楷體" w:hint="eastAsia"/>
          <w:sz w:val="26"/>
        </w:rPr>
        <w:t>計畫逾期未完成時，依法令應召開股東會之預定召開日期等相關處理程序。</w:t>
      </w:r>
    </w:p>
    <w:p w14:paraId="36CFDEFE" w14:textId="77777777" w:rsidR="000D0912" w:rsidRPr="000D0912" w:rsidRDefault="000D0912" w:rsidP="000D0912">
      <w:pPr>
        <w:ind w:left="770" w:hanging="952"/>
        <w:jc w:val="both"/>
        <w:rPr>
          <w:rFonts w:eastAsia="標楷體"/>
          <w:sz w:val="26"/>
        </w:rPr>
      </w:pPr>
      <w:r w:rsidRPr="000D0912">
        <w:rPr>
          <w:rFonts w:eastAsia="標楷體" w:hint="eastAsia"/>
          <w:sz w:val="26"/>
        </w:rPr>
        <w:t>貳拾參、本公司參與合併、分割、收購或股份受讓時其他應注意事項：</w:t>
      </w:r>
    </w:p>
    <w:p w14:paraId="5FAA8BEA" w14:textId="77777777" w:rsidR="000D0912" w:rsidRPr="000D0912" w:rsidRDefault="000D0912" w:rsidP="000D0912">
      <w:pPr>
        <w:ind w:left="1204" w:hanging="406"/>
        <w:jc w:val="both"/>
        <w:rPr>
          <w:rFonts w:eastAsia="標楷體"/>
          <w:sz w:val="26"/>
        </w:rPr>
      </w:pPr>
      <w:r w:rsidRPr="000D0912">
        <w:rPr>
          <w:rFonts w:eastAsia="標楷體" w:hint="eastAsia"/>
          <w:sz w:val="26"/>
        </w:rPr>
        <w:t>(</w:t>
      </w:r>
      <w:proofErr w:type="gramStart"/>
      <w:r w:rsidRPr="000D0912">
        <w:rPr>
          <w:rFonts w:eastAsia="標楷體" w:hint="eastAsia"/>
          <w:sz w:val="26"/>
        </w:rPr>
        <w:t>一</w:t>
      </w:r>
      <w:proofErr w:type="gramEnd"/>
      <w:r w:rsidRPr="000D0912">
        <w:rPr>
          <w:rFonts w:eastAsia="標楷體" w:hint="eastAsia"/>
          <w:sz w:val="26"/>
        </w:rPr>
        <w:t>)</w:t>
      </w:r>
      <w:r w:rsidRPr="000D0912">
        <w:rPr>
          <w:rFonts w:eastAsia="標楷體" w:hint="eastAsia"/>
          <w:sz w:val="26"/>
        </w:rPr>
        <w:t>要求參與或知悉合併、分割、收購或股份受讓之人，出具書面保密承諾，在訊息公開前，不得將計畫之內容對外洩露，亦不得自行或利用他人名義買賣相關之所有公司之股票及其他具有股權性質之有價證券。</w:t>
      </w:r>
    </w:p>
    <w:p w14:paraId="2CC68173" w14:textId="77777777" w:rsidR="000D0912" w:rsidRPr="000D0912" w:rsidRDefault="000D0912" w:rsidP="000D0912">
      <w:pPr>
        <w:ind w:left="1204" w:hanging="406"/>
        <w:jc w:val="both"/>
        <w:rPr>
          <w:rFonts w:eastAsia="標楷體"/>
          <w:sz w:val="26"/>
        </w:rPr>
      </w:pPr>
      <w:r w:rsidRPr="000D0912">
        <w:rPr>
          <w:rFonts w:eastAsia="標楷體" w:hint="eastAsia"/>
          <w:sz w:val="26"/>
        </w:rPr>
        <w:t>(</w:t>
      </w:r>
      <w:r w:rsidRPr="000D0912">
        <w:rPr>
          <w:rFonts w:eastAsia="標楷體" w:hint="eastAsia"/>
          <w:sz w:val="26"/>
        </w:rPr>
        <w:t>二</w:t>
      </w:r>
      <w:r w:rsidRPr="000D0912">
        <w:rPr>
          <w:rFonts w:eastAsia="標楷體" w:hint="eastAsia"/>
          <w:sz w:val="26"/>
        </w:rPr>
        <w:t>)</w:t>
      </w:r>
      <w:r w:rsidRPr="000D0912">
        <w:rPr>
          <w:rFonts w:eastAsia="標楷體" w:hint="eastAsia"/>
          <w:sz w:val="26"/>
        </w:rPr>
        <w:t>合併、分割、收購或股份受讓之資訊公開後，如擬再與其他公司進行合併、分割、收購或股份受讓，除參與家數減少，且股東會已決議並授權董事會得變更權限時，得免召開股東會重行決議外，原案中已進行完成之程序或法律行為，應重行為之。</w:t>
      </w:r>
    </w:p>
    <w:p w14:paraId="5660F2C4" w14:textId="77777777" w:rsidR="000D0912" w:rsidRPr="000D0912" w:rsidRDefault="000D0912" w:rsidP="000D0912">
      <w:pPr>
        <w:ind w:left="1204" w:hanging="406"/>
        <w:jc w:val="both"/>
        <w:rPr>
          <w:rFonts w:eastAsia="標楷體"/>
          <w:sz w:val="26"/>
        </w:rPr>
      </w:pPr>
      <w:r w:rsidRPr="000D0912">
        <w:rPr>
          <w:rFonts w:eastAsia="標楷體" w:hint="eastAsia"/>
          <w:sz w:val="26"/>
        </w:rPr>
        <w:t>(</w:t>
      </w:r>
      <w:r w:rsidRPr="000D0912">
        <w:rPr>
          <w:rFonts w:eastAsia="標楷體" w:hint="eastAsia"/>
          <w:sz w:val="26"/>
        </w:rPr>
        <w:t>三</w:t>
      </w:r>
      <w:r w:rsidRPr="000D0912">
        <w:rPr>
          <w:rFonts w:eastAsia="標楷體" w:hint="eastAsia"/>
          <w:sz w:val="26"/>
        </w:rPr>
        <w:t>)</w:t>
      </w:r>
      <w:r w:rsidRPr="000D0912">
        <w:rPr>
          <w:rFonts w:eastAsia="標楷體" w:hint="eastAsia"/>
          <w:sz w:val="26"/>
        </w:rPr>
        <w:t>參與合併、分割、收購或股份受讓之公司有非屬公開發行公司者，本公司應與其簽訂協議，並依本處理程序第貳拾條、及前二款之規定辦理。</w:t>
      </w:r>
    </w:p>
    <w:p w14:paraId="604E28CF" w14:textId="77777777" w:rsidR="000D0912" w:rsidRPr="000D0912" w:rsidRDefault="000D0912" w:rsidP="000D0912">
      <w:pPr>
        <w:ind w:left="540" w:hanging="792"/>
        <w:jc w:val="both"/>
        <w:rPr>
          <w:rFonts w:eastAsia="標楷體"/>
          <w:bCs/>
          <w:sz w:val="26"/>
        </w:rPr>
      </w:pPr>
      <w:r w:rsidRPr="000D0912">
        <w:rPr>
          <w:rFonts w:eastAsia="標楷體" w:hint="eastAsia"/>
          <w:bCs/>
          <w:sz w:val="26"/>
        </w:rPr>
        <w:t>第五章</w:t>
      </w:r>
      <w:r w:rsidRPr="000D0912">
        <w:rPr>
          <w:rFonts w:eastAsia="標楷體" w:hint="eastAsia"/>
          <w:bCs/>
          <w:sz w:val="26"/>
        </w:rPr>
        <w:t xml:space="preserve">  </w:t>
      </w:r>
      <w:r w:rsidRPr="000D0912">
        <w:rPr>
          <w:rFonts w:eastAsia="標楷體" w:hint="eastAsia"/>
          <w:bCs/>
          <w:sz w:val="26"/>
        </w:rPr>
        <w:t>其他重要事項</w:t>
      </w:r>
    </w:p>
    <w:p w14:paraId="318084B6" w14:textId="77777777" w:rsidR="000D0912" w:rsidRPr="000D0912" w:rsidRDefault="000D0912" w:rsidP="000D0912">
      <w:pPr>
        <w:ind w:left="770" w:hanging="952"/>
        <w:jc w:val="both"/>
        <w:rPr>
          <w:rFonts w:eastAsia="標楷體"/>
          <w:sz w:val="26"/>
        </w:rPr>
      </w:pPr>
      <w:r w:rsidRPr="000D0912">
        <w:rPr>
          <w:rFonts w:eastAsia="標楷體" w:hint="eastAsia"/>
          <w:sz w:val="26"/>
        </w:rPr>
        <w:t>貳拾肆、本公司取得或處分資產，應將相關契約、議事錄、備查簿、估價報告、會計師、律師或證券承銷商之意見書備置於公司，除其他法律另有規定者外，至少保存五年。</w:t>
      </w:r>
    </w:p>
    <w:p w14:paraId="2A700918" w14:textId="77777777" w:rsidR="000D0912" w:rsidRPr="000D0912" w:rsidRDefault="000D0912" w:rsidP="000D0912">
      <w:pPr>
        <w:ind w:left="770" w:hanging="952"/>
        <w:jc w:val="both"/>
        <w:rPr>
          <w:rFonts w:eastAsia="標楷體"/>
          <w:sz w:val="26"/>
        </w:rPr>
      </w:pPr>
      <w:r w:rsidRPr="000D0912">
        <w:rPr>
          <w:rFonts w:eastAsia="標楷體" w:hint="eastAsia"/>
          <w:sz w:val="26"/>
        </w:rPr>
        <w:t>貳拾伍、本公司取得之估價報告或會計師、律師或證券承銷商之意見書，該專業估價者及其估價人員、會計師、律師或證券承銷商與交易當事人不得為關係人。</w:t>
      </w:r>
    </w:p>
    <w:p w14:paraId="2719A26E" w14:textId="77777777" w:rsidR="000D0912" w:rsidRPr="000D0912" w:rsidRDefault="000D0912" w:rsidP="000D0912">
      <w:pPr>
        <w:ind w:left="770" w:hanging="952"/>
        <w:jc w:val="both"/>
        <w:rPr>
          <w:rFonts w:eastAsia="標楷體"/>
          <w:sz w:val="26"/>
        </w:rPr>
      </w:pPr>
      <w:r w:rsidRPr="000D0912">
        <w:rPr>
          <w:rFonts w:eastAsia="標楷體" w:hint="eastAsia"/>
          <w:sz w:val="26"/>
        </w:rPr>
        <w:t>貳拾陸、本公司取得或處分資產依本處理程序或其他法律規定應經審計委員會及董事會通過後，並提報股東會同意，修正時亦同。如有董事表示異議且有紀錄或書面聲明，應將董事異議資料送各審計委員。</w:t>
      </w:r>
      <w:r w:rsidRPr="000D0912">
        <w:rPr>
          <w:rFonts w:ascii="標楷體" w:eastAsia="標楷體" w:hint="eastAsia"/>
          <w:sz w:val="26"/>
        </w:rPr>
        <w:t>已依本法規定設置獨立董事者，依前項規定將取得或處分資產處理程序提報董事會討論時，應充分考量各獨立董事之意見，</w:t>
      </w:r>
      <w:r w:rsidRPr="000D0912">
        <w:rPr>
          <w:rFonts w:eastAsia="標楷體" w:hint="eastAsia"/>
          <w:sz w:val="26"/>
        </w:rPr>
        <w:t>獨立董事如有反對意見或保留意見，應於董事會</w:t>
      </w:r>
      <w:proofErr w:type="gramStart"/>
      <w:r w:rsidRPr="000D0912">
        <w:rPr>
          <w:rFonts w:eastAsia="標楷體" w:hint="eastAsia"/>
          <w:sz w:val="26"/>
        </w:rPr>
        <w:t>議事錄載明</w:t>
      </w:r>
      <w:proofErr w:type="gramEnd"/>
      <w:r w:rsidRPr="000D0912">
        <w:rPr>
          <w:rFonts w:eastAsia="標楷體" w:hint="eastAsia"/>
          <w:sz w:val="26"/>
        </w:rPr>
        <w:t>。</w:t>
      </w:r>
    </w:p>
    <w:p w14:paraId="1D791F18" w14:textId="77777777" w:rsidR="000D0912" w:rsidRPr="000D0912" w:rsidRDefault="000D0912" w:rsidP="000D0912">
      <w:pPr>
        <w:ind w:left="770" w:hanging="952"/>
        <w:jc w:val="both"/>
        <w:rPr>
          <w:rFonts w:ascii="標楷體" w:eastAsia="標楷體" w:hAnsi="標楷體"/>
          <w:sz w:val="26"/>
          <w:szCs w:val="26"/>
        </w:rPr>
      </w:pPr>
      <w:r w:rsidRPr="000D0912">
        <w:rPr>
          <w:rFonts w:eastAsia="標楷體" w:hint="eastAsia"/>
          <w:sz w:val="26"/>
        </w:rPr>
        <w:t>貳拾柒、</w:t>
      </w:r>
      <w:r w:rsidRPr="000D0912">
        <w:rPr>
          <w:rFonts w:ascii="標楷體" w:eastAsia="標楷體" w:hAnsi="標楷體" w:hint="eastAsia"/>
          <w:sz w:val="26"/>
          <w:szCs w:val="26"/>
        </w:rPr>
        <w:t>本</w:t>
      </w:r>
      <w:r w:rsidRPr="000D0912">
        <w:rPr>
          <w:rFonts w:ascii="標楷體" w:eastAsia="標楷體" w:hAnsi="標楷體"/>
          <w:sz w:val="26"/>
          <w:szCs w:val="26"/>
        </w:rPr>
        <w:t>公司不得放棄對</w:t>
      </w:r>
      <w:r w:rsidRPr="000D0912">
        <w:rPr>
          <w:rFonts w:ascii="標楷體" w:eastAsia="標楷體" w:hAnsi="標楷體" w:hint="eastAsia"/>
          <w:sz w:val="26"/>
          <w:szCs w:val="26"/>
          <w:lang w:val="zh-TW"/>
        </w:rPr>
        <w:t>宏</w:t>
      </w:r>
      <w:proofErr w:type="gramStart"/>
      <w:r w:rsidRPr="000D0912">
        <w:rPr>
          <w:rFonts w:ascii="標楷體" w:eastAsia="標楷體" w:hAnsi="標楷體" w:hint="eastAsia"/>
          <w:sz w:val="26"/>
          <w:szCs w:val="26"/>
          <w:lang w:val="zh-TW"/>
        </w:rPr>
        <w:t>醫</w:t>
      </w:r>
      <w:proofErr w:type="gramEnd"/>
      <w:r w:rsidRPr="000D0912">
        <w:rPr>
          <w:rFonts w:ascii="標楷體" w:eastAsia="標楷體" w:hAnsi="標楷體" w:hint="eastAsia"/>
          <w:sz w:val="26"/>
          <w:szCs w:val="26"/>
          <w:lang w:val="zh-TW"/>
        </w:rPr>
        <w:t>實業</w:t>
      </w:r>
      <w:r w:rsidRPr="000D0912">
        <w:rPr>
          <w:rFonts w:ascii="標楷體" w:eastAsia="標楷體" w:hAnsi="標楷體" w:hint="eastAsia"/>
          <w:sz w:val="26"/>
          <w:szCs w:val="26"/>
        </w:rPr>
        <w:t>股份有限公</w:t>
      </w:r>
      <w:r w:rsidRPr="000D0912">
        <w:rPr>
          <w:rFonts w:ascii="標楷體" w:eastAsia="標楷體" w:hAnsi="標楷體" w:hint="eastAsia"/>
          <w:sz w:val="26"/>
          <w:szCs w:val="26"/>
          <w:lang w:val="zh-TW"/>
        </w:rPr>
        <w:t>司、</w:t>
      </w:r>
      <w:r w:rsidRPr="000D0912">
        <w:rPr>
          <w:rFonts w:ascii="標楷體" w:eastAsia="標楷體" w:hAnsi="標楷體"/>
          <w:sz w:val="26"/>
          <w:szCs w:val="26"/>
        </w:rPr>
        <w:t>Succeed Agents Limited未來各年度之增資；未來若本公司放棄對上開公司之增資或處分上開公司，須經董事會特別決議通過。</w:t>
      </w:r>
    </w:p>
    <w:p w14:paraId="19BB841F" w14:textId="77777777" w:rsidR="000D0912" w:rsidRPr="000D0912" w:rsidRDefault="000D0912"/>
    <w:sectPr w:rsidR="000D0912" w:rsidRPr="000D0912" w:rsidSect="000D0912">
      <w:pgSz w:w="11906" w:h="16838"/>
      <w:pgMar w:top="993" w:right="99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0262"/>
    <w:multiLevelType w:val="hybridMultilevel"/>
    <w:tmpl w:val="08760F10"/>
    <w:lvl w:ilvl="0" w:tplc="63369758">
      <w:start w:val="1"/>
      <w:numFmt w:val="taiwaneseCountingThousand"/>
      <w:lvlText w:val="%1"/>
      <w:lvlJc w:val="left"/>
      <w:pPr>
        <w:tabs>
          <w:tab w:val="num" w:pos="960"/>
        </w:tabs>
        <w:ind w:left="960" w:hanging="480"/>
      </w:pPr>
      <w:rPr>
        <w:rFonts w:hint="eastAsia"/>
      </w:rPr>
    </w:lvl>
    <w:lvl w:ilvl="1" w:tplc="15305930">
      <w:start w:val="1"/>
      <w:numFmt w:val="taiwaneseCountingThousand"/>
      <w:lvlText w:val="%2、"/>
      <w:lvlJc w:val="left"/>
      <w:pPr>
        <w:tabs>
          <w:tab w:val="num" w:pos="719"/>
        </w:tabs>
        <w:ind w:left="719" w:hanging="720"/>
      </w:pPr>
      <w:rPr>
        <w:rFonts w:hint="default"/>
        <w:u w:val="single"/>
      </w:rPr>
    </w:lvl>
    <w:lvl w:ilvl="2" w:tplc="0409001B" w:tentative="1">
      <w:start w:val="1"/>
      <w:numFmt w:val="lowerRoman"/>
      <w:lvlText w:val="%3."/>
      <w:lvlJc w:val="right"/>
      <w:pPr>
        <w:tabs>
          <w:tab w:val="num" w:pos="959"/>
        </w:tabs>
        <w:ind w:left="959" w:hanging="480"/>
      </w:pPr>
    </w:lvl>
    <w:lvl w:ilvl="3" w:tplc="0409000F" w:tentative="1">
      <w:start w:val="1"/>
      <w:numFmt w:val="decimal"/>
      <w:lvlText w:val="%4."/>
      <w:lvlJc w:val="left"/>
      <w:pPr>
        <w:tabs>
          <w:tab w:val="num" w:pos="1439"/>
        </w:tabs>
        <w:ind w:left="1439" w:hanging="480"/>
      </w:pPr>
    </w:lvl>
    <w:lvl w:ilvl="4" w:tplc="04090019" w:tentative="1">
      <w:start w:val="1"/>
      <w:numFmt w:val="ideographTraditional"/>
      <w:lvlText w:val="%5、"/>
      <w:lvlJc w:val="left"/>
      <w:pPr>
        <w:tabs>
          <w:tab w:val="num" w:pos="1919"/>
        </w:tabs>
        <w:ind w:left="1919" w:hanging="480"/>
      </w:pPr>
    </w:lvl>
    <w:lvl w:ilvl="5" w:tplc="0409001B" w:tentative="1">
      <w:start w:val="1"/>
      <w:numFmt w:val="lowerRoman"/>
      <w:lvlText w:val="%6."/>
      <w:lvlJc w:val="right"/>
      <w:pPr>
        <w:tabs>
          <w:tab w:val="num" w:pos="2399"/>
        </w:tabs>
        <w:ind w:left="2399" w:hanging="480"/>
      </w:pPr>
    </w:lvl>
    <w:lvl w:ilvl="6" w:tplc="0409000F" w:tentative="1">
      <w:start w:val="1"/>
      <w:numFmt w:val="decimal"/>
      <w:lvlText w:val="%7."/>
      <w:lvlJc w:val="left"/>
      <w:pPr>
        <w:tabs>
          <w:tab w:val="num" w:pos="2879"/>
        </w:tabs>
        <w:ind w:left="2879" w:hanging="480"/>
      </w:pPr>
    </w:lvl>
    <w:lvl w:ilvl="7" w:tplc="04090019" w:tentative="1">
      <w:start w:val="1"/>
      <w:numFmt w:val="ideographTraditional"/>
      <w:lvlText w:val="%8、"/>
      <w:lvlJc w:val="left"/>
      <w:pPr>
        <w:tabs>
          <w:tab w:val="num" w:pos="3359"/>
        </w:tabs>
        <w:ind w:left="3359" w:hanging="480"/>
      </w:pPr>
    </w:lvl>
    <w:lvl w:ilvl="8" w:tplc="0409001B" w:tentative="1">
      <w:start w:val="1"/>
      <w:numFmt w:val="lowerRoman"/>
      <w:lvlText w:val="%9."/>
      <w:lvlJc w:val="right"/>
      <w:pPr>
        <w:tabs>
          <w:tab w:val="num" w:pos="3839"/>
        </w:tabs>
        <w:ind w:left="3839" w:hanging="480"/>
      </w:pPr>
    </w:lvl>
  </w:abstractNum>
  <w:abstractNum w:abstractNumId="1" w15:restartNumberingAfterBreak="0">
    <w:nsid w:val="418C6084"/>
    <w:multiLevelType w:val="hybridMultilevel"/>
    <w:tmpl w:val="EFC4D38A"/>
    <w:lvl w:ilvl="0" w:tplc="D046966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num w:numId="1" w16cid:durableId="681593133">
    <w:abstractNumId w:val="0"/>
  </w:num>
  <w:num w:numId="2" w16cid:durableId="91416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12"/>
    <w:rsid w:val="000D0912"/>
    <w:rsid w:val="003732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08ED"/>
  <w15:chartTrackingRefBased/>
  <w15:docId w15:val="{ED683A8D-CC41-4221-B076-9ED4D4A2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0912"/>
    <w:pPr>
      <w:ind w:left="532"/>
      <w:jc w:val="both"/>
    </w:pPr>
    <w:rPr>
      <w:rFonts w:eastAsia="標楷體"/>
      <w:sz w:val="26"/>
      <w:szCs w:val="20"/>
    </w:rPr>
  </w:style>
  <w:style w:type="character" w:customStyle="1" w:styleId="a4">
    <w:name w:val="本文縮排 字元"/>
    <w:basedOn w:val="a0"/>
    <w:link w:val="a3"/>
    <w:rsid w:val="000D0912"/>
    <w:rPr>
      <w:rFonts w:ascii="Times New Roman" w:eastAsia="標楷體" w:hAnsi="Times New Roman" w:cs="Times New Roman"/>
      <w:sz w:val="26"/>
      <w:szCs w:val="20"/>
    </w:rPr>
  </w:style>
  <w:style w:type="paragraph" w:styleId="2">
    <w:name w:val="Body Text Indent 2"/>
    <w:basedOn w:val="a"/>
    <w:link w:val="20"/>
    <w:rsid w:val="000D0912"/>
    <w:pPr>
      <w:ind w:left="686" w:firstLine="4"/>
      <w:jc w:val="both"/>
    </w:pPr>
    <w:rPr>
      <w:rFonts w:eastAsia="標楷體"/>
      <w:sz w:val="26"/>
      <w:szCs w:val="20"/>
    </w:rPr>
  </w:style>
  <w:style w:type="character" w:customStyle="1" w:styleId="20">
    <w:name w:val="本文縮排 2 字元"/>
    <w:basedOn w:val="a0"/>
    <w:link w:val="2"/>
    <w:rsid w:val="000D0912"/>
    <w:rPr>
      <w:rFonts w:ascii="Times New Roman" w:eastAsia="標楷體" w:hAnsi="Times New Roman" w:cs="Times New Roman"/>
      <w:sz w:val="26"/>
      <w:szCs w:val="20"/>
    </w:rPr>
  </w:style>
  <w:style w:type="paragraph" w:styleId="a5">
    <w:name w:val="Plain Text"/>
    <w:basedOn w:val="a"/>
    <w:link w:val="a6"/>
    <w:rsid w:val="000D0912"/>
    <w:pPr>
      <w:adjustRightInd w:val="0"/>
      <w:spacing w:line="360" w:lineRule="atLeast"/>
      <w:textAlignment w:val="baseline"/>
    </w:pPr>
    <w:rPr>
      <w:rFonts w:ascii="細明體" w:eastAsia="細明體" w:hAnsi="Courier New"/>
      <w:kern w:val="0"/>
      <w:szCs w:val="20"/>
    </w:rPr>
  </w:style>
  <w:style w:type="character" w:customStyle="1" w:styleId="a6">
    <w:name w:val="純文字 字元"/>
    <w:basedOn w:val="a0"/>
    <w:link w:val="a5"/>
    <w:rsid w:val="000D0912"/>
    <w:rPr>
      <w:rFonts w:ascii="細明體" w:eastAsia="細明體" w:hAnsi="Courier New" w:cs="Times New Roman"/>
      <w:kern w:val="0"/>
      <w:szCs w:val="20"/>
    </w:rPr>
  </w:style>
  <w:style w:type="paragraph" w:customStyle="1" w:styleId="Default">
    <w:name w:val="Default"/>
    <w:rsid w:val="000D0912"/>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2023-09-21T07:17:00Z</dcterms:created>
  <dcterms:modified xsi:type="dcterms:W3CDTF">2023-09-21T07:17:00Z</dcterms:modified>
</cp:coreProperties>
</file>