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3"/>
      </w:tblGrid>
      <w:tr w:rsidR="00C85408" w:rsidRPr="00C85408" w14:paraId="5D488F49" w14:textId="77777777" w:rsidTr="00C8540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BF0C53" w14:textId="77777777" w:rsidR="00C85408" w:rsidRPr="00C85408" w:rsidRDefault="00C85408" w:rsidP="00C85408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</w:pPr>
            <w:r w:rsidRPr="00C85408"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  <w:t xml:space="preserve">本資料由　</w:t>
            </w:r>
            <w:r w:rsidRPr="00C85408"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  <w:t xml:space="preserve"> (</w:t>
            </w:r>
            <w:r w:rsidRPr="00C85408"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  <w:t>上櫃公司</w:t>
            </w:r>
            <w:r w:rsidRPr="00C85408"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  <w:t xml:space="preserve">) 1788 </w:t>
            </w:r>
            <w:proofErr w:type="gramStart"/>
            <w:r w:rsidRPr="00C85408"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  <w:t>杏昌</w:t>
            </w:r>
            <w:proofErr w:type="gramEnd"/>
            <w:r w:rsidRPr="00C85408"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  <w:t xml:space="preserve">　公司提供</w:t>
            </w:r>
          </w:p>
        </w:tc>
      </w:tr>
    </w:tbl>
    <w:p w14:paraId="43ADDA22" w14:textId="77777777" w:rsidR="00C85408" w:rsidRPr="00C85408" w:rsidRDefault="00C85408" w:rsidP="00C85408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tbl>
      <w:tblPr>
        <w:tblW w:w="0" w:type="auto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1"/>
        <w:gridCol w:w="735"/>
        <w:gridCol w:w="1488"/>
        <w:gridCol w:w="1783"/>
        <w:gridCol w:w="1488"/>
        <w:gridCol w:w="1785"/>
      </w:tblGrid>
      <w:tr w:rsidR="00C85408" w:rsidRPr="00C85408" w14:paraId="0CC453CC" w14:textId="77777777" w:rsidTr="00C85408">
        <w:trPr>
          <w:trHeight w:val="4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96126E" w14:textId="77777777" w:rsidR="00C85408" w:rsidRPr="00C85408" w:rsidRDefault="00C85408" w:rsidP="00C85408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</w:pPr>
            <w:r w:rsidRPr="00C85408"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  <w:t>序號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4DFC20" w14:textId="77777777" w:rsidR="00C85408" w:rsidRPr="00C85408" w:rsidRDefault="00C85408" w:rsidP="00C85408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C85408">
              <w:rPr>
                <w:rFonts w:ascii="Arial" w:eastAsia="新細明體" w:hAnsi="Arial" w:cs="Arial"/>
                <w:kern w:val="0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CE1C56" w14:textId="77777777" w:rsidR="00C85408" w:rsidRPr="00C85408" w:rsidRDefault="00C85408" w:rsidP="00C85408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</w:pPr>
            <w:r w:rsidRPr="00C85408"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  <w:t>發言日期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21D860" w14:textId="77777777" w:rsidR="00C85408" w:rsidRPr="00C85408" w:rsidRDefault="00C85408" w:rsidP="00C85408">
            <w:pPr>
              <w:widowControl/>
              <w:spacing w:line="435" w:lineRule="atLeast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C85408">
              <w:rPr>
                <w:rFonts w:ascii="Arial" w:eastAsia="新細明體" w:hAnsi="Arial" w:cs="Arial"/>
                <w:kern w:val="0"/>
                <w:sz w:val="23"/>
                <w:szCs w:val="23"/>
              </w:rPr>
              <w:t>112/01/31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769924" w14:textId="77777777" w:rsidR="00C85408" w:rsidRPr="00C85408" w:rsidRDefault="00C85408" w:rsidP="00C85408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</w:pPr>
            <w:r w:rsidRPr="00C85408"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  <w:t>發言時間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DDD1BF" w14:textId="77777777" w:rsidR="00C85408" w:rsidRPr="00C85408" w:rsidRDefault="00C85408" w:rsidP="00C85408">
            <w:pPr>
              <w:widowControl/>
              <w:spacing w:line="435" w:lineRule="atLeast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C85408">
              <w:rPr>
                <w:rFonts w:ascii="Arial" w:eastAsia="新細明體" w:hAnsi="Arial" w:cs="Arial"/>
                <w:kern w:val="0"/>
                <w:sz w:val="23"/>
                <w:szCs w:val="23"/>
              </w:rPr>
              <w:t>15:26:43</w:t>
            </w:r>
          </w:p>
        </w:tc>
      </w:tr>
      <w:tr w:rsidR="00C85408" w:rsidRPr="00C85408" w14:paraId="47884B15" w14:textId="77777777" w:rsidTr="00C85408">
        <w:trPr>
          <w:trHeight w:val="4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CF708E" w14:textId="77777777" w:rsidR="00C85408" w:rsidRPr="00C85408" w:rsidRDefault="00C85408" w:rsidP="00C85408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</w:pPr>
            <w:r w:rsidRPr="00C85408"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  <w:t>發言人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1DE14F" w14:textId="77777777" w:rsidR="00C85408" w:rsidRPr="00C85408" w:rsidRDefault="00C85408" w:rsidP="00C85408">
            <w:pPr>
              <w:widowControl/>
              <w:spacing w:line="435" w:lineRule="atLeast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C85408">
              <w:rPr>
                <w:rFonts w:ascii="Arial" w:eastAsia="新細明體" w:hAnsi="Arial" w:cs="Arial"/>
                <w:kern w:val="0"/>
                <w:sz w:val="23"/>
                <w:szCs w:val="23"/>
              </w:rPr>
              <w:t>李映芬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5978DA" w14:textId="77777777" w:rsidR="00C85408" w:rsidRPr="00C85408" w:rsidRDefault="00C85408" w:rsidP="00C85408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</w:pPr>
            <w:r w:rsidRPr="00C85408"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  <w:t>發言人職稱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7E2548" w14:textId="77777777" w:rsidR="00C85408" w:rsidRPr="00C85408" w:rsidRDefault="00C85408" w:rsidP="00C85408">
            <w:pPr>
              <w:widowControl/>
              <w:spacing w:line="435" w:lineRule="atLeast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C85408">
              <w:rPr>
                <w:rFonts w:ascii="Arial" w:eastAsia="新細明體" w:hAnsi="Arial" w:cs="Arial"/>
                <w:kern w:val="0"/>
                <w:sz w:val="23"/>
                <w:szCs w:val="23"/>
              </w:rPr>
              <w:t>管理處副總經理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68E5B8" w14:textId="77777777" w:rsidR="00C85408" w:rsidRPr="00C85408" w:rsidRDefault="00C85408" w:rsidP="00C85408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</w:pPr>
            <w:r w:rsidRPr="00C85408"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  <w:t>發言人電話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417DEB" w14:textId="77777777" w:rsidR="00C85408" w:rsidRPr="00C85408" w:rsidRDefault="00C85408" w:rsidP="00C85408">
            <w:pPr>
              <w:widowControl/>
              <w:spacing w:line="435" w:lineRule="atLeast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C85408">
              <w:rPr>
                <w:rFonts w:ascii="Arial" w:eastAsia="新細明體" w:hAnsi="Arial" w:cs="Arial"/>
                <w:kern w:val="0"/>
                <w:sz w:val="23"/>
                <w:szCs w:val="23"/>
              </w:rPr>
              <w:t>6626-1166#510</w:t>
            </w:r>
          </w:p>
        </w:tc>
      </w:tr>
      <w:tr w:rsidR="00C85408" w:rsidRPr="00C85408" w14:paraId="0352BF1E" w14:textId="77777777" w:rsidTr="00C85408">
        <w:trPr>
          <w:trHeight w:val="4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B52CA2" w14:textId="77777777" w:rsidR="00C85408" w:rsidRPr="00C85408" w:rsidRDefault="00C85408" w:rsidP="00C85408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</w:pPr>
            <w:r w:rsidRPr="00C85408"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  <w:t>主旨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7E320C" w14:textId="77777777" w:rsidR="00C85408" w:rsidRPr="00C85408" w:rsidRDefault="00C85408" w:rsidP="00C85408">
            <w:pPr>
              <w:widowControl/>
              <w:spacing w:line="435" w:lineRule="atLeast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C85408">
              <w:rPr>
                <w:rFonts w:ascii="Arial" w:eastAsia="新細明體" w:hAnsi="Arial" w:cs="Arial"/>
                <w:kern w:val="0"/>
                <w:sz w:val="23"/>
                <w:szCs w:val="23"/>
              </w:rPr>
              <w:t>公告本公司辦理</w:t>
            </w:r>
            <w:proofErr w:type="gramStart"/>
            <w:r w:rsidRPr="00C85408">
              <w:rPr>
                <w:rFonts w:ascii="Arial" w:eastAsia="新細明體" w:hAnsi="Arial" w:cs="Arial"/>
                <w:kern w:val="0"/>
                <w:sz w:val="23"/>
                <w:szCs w:val="23"/>
              </w:rPr>
              <w:t>111</w:t>
            </w:r>
            <w:proofErr w:type="gramEnd"/>
            <w:r w:rsidRPr="00C85408">
              <w:rPr>
                <w:rFonts w:ascii="Arial" w:eastAsia="新細明體" w:hAnsi="Arial" w:cs="Arial"/>
                <w:kern w:val="0"/>
                <w:sz w:val="23"/>
                <w:szCs w:val="23"/>
              </w:rPr>
              <w:t>年度現金增資發行普通股乙案擬向金管會申請</w:t>
            </w:r>
            <w:r w:rsidRPr="00C85408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 </w:t>
            </w:r>
            <w:r w:rsidRPr="00C85408">
              <w:rPr>
                <w:rFonts w:ascii="Arial" w:eastAsia="新細明體" w:hAnsi="Arial" w:cs="Arial"/>
                <w:kern w:val="0"/>
                <w:sz w:val="23"/>
                <w:szCs w:val="23"/>
              </w:rPr>
              <w:t>延長募集時間三個月</w:t>
            </w:r>
          </w:p>
        </w:tc>
      </w:tr>
      <w:tr w:rsidR="00C85408" w:rsidRPr="00C85408" w14:paraId="0B674268" w14:textId="77777777" w:rsidTr="00C85408">
        <w:trPr>
          <w:trHeight w:val="4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7AA3B0" w14:textId="77777777" w:rsidR="00C85408" w:rsidRPr="00C85408" w:rsidRDefault="00C85408" w:rsidP="00C85408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</w:pPr>
            <w:r w:rsidRPr="00C85408"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  <w:t>符合條款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E65CD9" w14:textId="77777777" w:rsidR="00C85408" w:rsidRPr="00C85408" w:rsidRDefault="00C85408" w:rsidP="00C85408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</w:pPr>
            <w:r w:rsidRPr="00C85408"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  <w:t>第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84CD5F" w14:textId="77777777" w:rsidR="00C85408" w:rsidRPr="00C85408" w:rsidRDefault="00C85408" w:rsidP="00C85408">
            <w:pPr>
              <w:widowControl/>
              <w:spacing w:line="435" w:lineRule="atLeast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C85408">
              <w:rPr>
                <w:rFonts w:ascii="Arial" w:eastAsia="新細明體" w:hAnsi="Arial" w:cs="Arial"/>
                <w:kern w:val="0"/>
                <w:sz w:val="23"/>
                <w:szCs w:val="23"/>
              </w:rPr>
              <w:t>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C77581" w14:textId="77777777" w:rsidR="00C85408" w:rsidRPr="00C85408" w:rsidRDefault="00C85408" w:rsidP="00C85408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</w:pPr>
            <w:r w:rsidRPr="00C85408"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  <w:t>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F38DFB" w14:textId="77777777" w:rsidR="00C85408" w:rsidRPr="00C85408" w:rsidRDefault="00C85408" w:rsidP="00C85408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</w:pPr>
            <w:r w:rsidRPr="00C85408"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  <w:t>事實發生日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9AD842" w14:textId="77777777" w:rsidR="00C85408" w:rsidRPr="00C85408" w:rsidRDefault="00C85408" w:rsidP="00C85408">
            <w:pPr>
              <w:widowControl/>
              <w:spacing w:line="435" w:lineRule="atLeast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C85408">
              <w:rPr>
                <w:rFonts w:ascii="Arial" w:eastAsia="新細明體" w:hAnsi="Arial" w:cs="Arial"/>
                <w:kern w:val="0"/>
                <w:sz w:val="23"/>
                <w:szCs w:val="23"/>
              </w:rPr>
              <w:t>112/01/31</w:t>
            </w:r>
          </w:p>
        </w:tc>
      </w:tr>
      <w:tr w:rsidR="00C85408" w:rsidRPr="00C85408" w14:paraId="43ACE98E" w14:textId="77777777" w:rsidTr="00C85408">
        <w:trPr>
          <w:trHeight w:val="4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6B4EF3" w14:textId="77777777" w:rsidR="00C85408" w:rsidRPr="00C85408" w:rsidRDefault="00C85408" w:rsidP="00C85408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</w:pPr>
            <w:r w:rsidRPr="00C85408"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  <w:t>說明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C0787A" w14:textId="77777777" w:rsidR="00C85408" w:rsidRPr="00C85408" w:rsidRDefault="00C85408" w:rsidP="00C8540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</w:pPr>
            <w:r w:rsidRPr="00C85408"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  <w:t>1.事實發生日:112/01/31</w:t>
            </w:r>
          </w:p>
          <w:p w14:paraId="70DA9CA3" w14:textId="77777777" w:rsidR="00C85408" w:rsidRPr="00C85408" w:rsidRDefault="00C85408" w:rsidP="00C8540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</w:pPr>
            <w:r w:rsidRPr="00C85408"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  <w:t>2.公司名稱:</w:t>
            </w:r>
            <w:proofErr w:type="gramStart"/>
            <w:r w:rsidRPr="00C85408"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  <w:t>杏昌生技</w:t>
            </w:r>
            <w:proofErr w:type="gramEnd"/>
            <w:r w:rsidRPr="00C85408"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  <w:t>股份有限公司</w:t>
            </w:r>
          </w:p>
          <w:p w14:paraId="0DB7FB86" w14:textId="77777777" w:rsidR="00C85408" w:rsidRPr="00C85408" w:rsidRDefault="00C85408" w:rsidP="00C8540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</w:pPr>
            <w:r w:rsidRPr="00C85408"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  <w:t>3.與公司關係(請輸入本公司或子公司):本公司</w:t>
            </w:r>
          </w:p>
          <w:p w14:paraId="66390324" w14:textId="77777777" w:rsidR="00C85408" w:rsidRPr="00C85408" w:rsidRDefault="00C85408" w:rsidP="00C8540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</w:pPr>
            <w:r w:rsidRPr="00C85408"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  <w:t>4.相互持股比例:不適用</w:t>
            </w:r>
          </w:p>
          <w:p w14:paraId="343A7683" w14:textId="77777777" w:rsidR="00C85408" w:rsidRPr="00C85408" w:rsidRDefault="00C85408" w:rsidP="00C8540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</w:pPr>
            <w:r w:rsidRPr="00C85408"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  <w:t>5.發生緣由:</w:t>
            </w:r>
          </w:p>
          <w:p w14:paraId="41E151C9" w14:textId="77777777" w:rsidR="00C85408" w:rsidRPr="00C85408" w:rsidRDefault="00C85408" w:rsidP="00C8540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</w:pPr>
            <w:r w:rsidRPr="00C85408"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  <w:t>(1)本公司辦理</w:t>
            </w:r>
            <w:proofErr w:type="gramStart"/>
            <w:r w:rsidRPr="00C85408"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  <w:t>111</w:t>
            </w:r>
            <w:proofErr w:type="gramEnd"/>
            <w:r w:rsidRPr="00C85408"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  <w:t>年度現金增資發行普通股乙案，業經111年11月18日</w:t>
            </w:r>
            <w:proofErr w:type="gramStart"/>
            <w:r w:rsidRPr="00C85408"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  <w:t>金管證發</w:t>
            </w:r>
            <w:proofErr w:type="gramEnd"/>
            <w:r w:rsidRPr="00C85408"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  <w:t>字</w:t>
            </w:r>
          </w:p>
          <w:p w14:paraId="7C0B6FD2" w14:textId="77777777" w:rsidR="00C85408" w:rsidRPr="00C85408" w:rsidRDefault="00C85408" w:rsidP="00C8540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</w:pPr>
            <w:r w:rsidRPr="00C85408"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  <w:t>第1110361767號函申報生效在案。</w:t>
            </w:r>
          </w:p>
          <w:p w14:paraId="5DCDC964" w14:textId="77777777" w:rsidR="00C85408" w:rsidRPr="00C85408" w:rsidRDefault="00C85408" w:rsidP="00C8540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</w:pPr>
            <w:r w:rsidRPr="00C85408"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  <w:t>(2)本公司因應申報生效後不久適逢農曆新年連假期間，為順利完成資金募集，並考量</w:t>
            </w:r>
          </w:p>
          <w:p w14:paraId="3AB3F624" w14:textId="77777777" w:rsidR="00C85408" w:rsidRPr="00C85408" w:rsidRDefault="00C85408" w:rsidP="00C8540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</w:pPr>
            <w:r w:rsidRPr="00C85408"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  <w:t>整體公司利益及股東權益，本公司擬向金融監督管理委員會證券期貨局申請延長</w:t>
            </w:r>
          </w:p>
          <w:p w14:paraId="24F6A3BD" w14:textId="77777777" w:rsidR="00C85408" w:rsidRPr="00C85408" w:rsidRDefault="00C85408" w:rsidP="00C8540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</w:pPr>
            <w:proofErr w:type="gramStart"/>
            <w:r w:rsidRPr="00C85408"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  <w:t>111</w:t>
            </w:r>
            <w:proofErr w:type="gramEnd"/>
            <w:r w:rsidRPr="00C85408"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  <w:t>年度現金增資發行普通股之募集期間三個月。</w:t>
            </w:r>
          </w:p>
          <w:p w14:paraId="24F44947" w14:textId="77777777" w:rsidR="00C85408" w:rsidRPr="00C85408" w:rsidRDefault="00C85408" w:rsidP="00C8540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</w:pPr>
            <w:r w:rsidRPr="00C85408"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  <w:t>(3)本次延長現金增資執行期限，對本公司已公告之現金增資認股基準日、股款繳納期</w:t>
            </w:r>
          </w:p>
          <w:p w14:paraId="4AABE470" w14:textId="77777777" w:rsidR="00C85408" w:rsidRPr="00C85408" w:rsidRDefault="00C85408" w:rsidP="00C8540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</w:pPr>
            <w:proofErr w:type="gramStart"/>
            <w:r w:rsidRPr="00C85408"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  <w:t>間及相關</w:t>
            </w:r>
            <w:proofErr w:type="gramEnd"/>
            <w:r w:rsidRPr="00C85408"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  <w:t>作業時程等相關事宜並無影響。</w:t>
            </w:r>
          </w:p>
          <w:p w14:paraId="3F6766A4" w14:textId="77777777" w:rsidR="00C85408" w:rsidRPr="00C85408" w:rsidRDefault="00C85408" w:rsidP="00C8540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</w:pPr>
            <w:r w:rsidRPr="00C85408"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  <w:t>6.因應措施:向主管機關申請延長募集期間三個月。</w:t>
            </w:r>
          </w:p>
          <w:p w14:paraId="7CD98621" w14:textId="77777777" w:rsidR="00C85408" w:rsidRPr="00C85408" w:rsidRDefault="00C85408" w:rsidP="00C8540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</w:pPr>
            <w:r w:rsidRPr="00C85408"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  <w:t>7.其他應敘明事項(若事件發生或決議之主體係屬公開發行以上公司，</w:t>
            </w:r>
          </w:p>
          <w:p w14:paraId="3FFB970D" w14:textId="77777777" w:rsidR="00C85408" w:rsidRPr="00C85408" w:rsidRDefault="00C85408" w:rsidP="00C8540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</w:pPr>
            <w:r w:rsidRPr="00C85408"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  <w:t>本則重大訊息同時符合證券交易法施行細則第7條第9款所定</w:t>
            </w:r>
          </w:p>
          <w:p w14:paraId="31DE9954" w14:textId="77777777" w:rsidR="00C85408" w:rsidRPr="00C85408" w:rsidRDefault="00C85408" w:rsidP="00C8540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/>
                <w:kern w:val="0"/>
                <w:sz w:val="23"/>
                <w:szCs w:val="23"/>
              </w:rPr>
            </w:pPr>
            <w:r w:rsidRPr="00C85408"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  <w:t>對股東權益或證券價格有重大影響之事項):本案待主管機關核准後再行公告。</w:t>
            </w:r>
          </w:p>
        </w:tc>
      </w:tr>
    </w:tbl>
    <w:p w14:paraId="08245CA3" w14:textId="77777777" w:rsidR="00C85408" w:rsidRPr="00C85408" w:rsidRDefault="00C85408"/>
    <w:sectPr w:rsidR="00C85408" w:rsidRPr="00C8540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408"/>
    <w:rsid w:val="00C85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E257D"/>
  <w15:chartTrackingRefBased/>
  <w15:docId w15:val="{69BA88C2-6286-4A03-AF08-256CAA8EB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C8540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C85408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3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1</cp:revision>
  <dcterms:created xsi:type="dcterms:W3CDTF">2023-01-31T07:29:00Z</dcterms:created>
  <dcterms:modified xsi:type="dcterms:W3CDTF">2023-01-31T07:29:00Z</dcterms:modified>
</cp:coreProperties>
</file>