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E75FF0" w:rsidRPr="00E75FF0" w14:paraId="0E9973CD" w14:textId="77777777" w:rsidTr="00E75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22F9D" w14:textId="77777777" w:rsidR="00E75FF0" w:rsidRPr="00E75FF0" w:rsidRDefault="00E75FF0" w:rsidP="00E75FF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E75FF0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E75FF0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E75FF0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E75FF0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E75FF0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E75FF0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</w:p>
        </w:tc>
      </w:tr>
      <w:tr w:rsidR="00E75FF0" w:rsidRPr="00E75FF0" w14:paraId="7CB67DDB" w14:textId="77777777" w:rsidTr="00E75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C4A2D" w14:textId="77777777" w:rsidR="00E75FF0" w:rsidRPr="00E75FF0" w:rsidRDefault="00E75FF0" w:rsidP="00E75FF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00072EC7" w14:textId="77777777" w:rsidR="00E75FF0" w:rsidRPr="00E75FF0" w:rsidRDefault="00E75FF0" w:rsidP="00E75FF0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072" w:type="dxa"/>
        <w:tblInd w:w="-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1244"/>
        <w:gridCol w:w="1232"/>
        <w:gridCol w:w="1833"/>
        <w:gridCol w:w="1232"/>
        <w:gridCol w:w="2597"/>
      </w:tblGrid>
      <w:tr w:rsidR="00E75FF0" w:rsidRPr="00E75FF0" w14:paraId="6B618FFB" w14:textId="77777777" w:rsidTr="00E75FF0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A3148" w14:textId="77777777" w:rsidR="00E75FF0" w:rsidRPr="00E75FF0" w:rsidRDefault="00E75FF0" w:rsidP="00E75FF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15858" w14:textId="77777777" w:rsidR="00E75FF0" w:rsidRPr="00E75FF0" w:rsidRDefault="00E75FF0" w:rsidP="00E75FF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7107E" w14:textId="77777777" w:rsidR="00E75FF0" w:rsidRPr="00E75FF0" w:rsidRDefault="00E75FF0" w:rsidP="00E75FF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09A98" w14:textId="77777777" w:rsidR="00E75FF0" w:rsidRPr="00E75FF0" w:rsidRDefault="00E75FF0" w:rsidP="00E75FF0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111/11/11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7BDEA" w14:textId="77777777" w:rsidR="00E75FF0" w:rsidRPr="00E75FF0" w:rsidRDefault="00E75FF0" w:rsidP="00E75FF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發言時間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DAE39" w14:textId="77777777" w:rsidR="00E75FF0" w:rsidRPr="00E75FF0" w:rsidRDefault="00E75FF0" w:rsidP="00E75FF0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16:01:30</w:t>
            </w:r>
          </w:p>
        </w:tc>
      </w:tr>
      <w:tr w:rsidR="00E75FF0" w:rsidRPr="00E75FF0" w14:paraId="28D81013" w14:textId="77777777" w:rsidTr="00E75FF0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D70C5" w14:textId="77777777" w:rsidR="00E75FF0" w:rsidRPr="00E75FF0" w:rsidRDefault="00E75FF0" w:rsidP="00E75FF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BEE4B" w14:textId="77777777" w:rsidR="00E75FF0" w:rsidRPr="00E75FF0" w:rsidRDefault="00E75FF0" w:rsidP="00E75FF0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</w:t>
            </w:r>
            <w:r w:rsidRPr="00E75FF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1539D" w14:textId="77777777" w:rsidR="00E75FF0" w:rsidRPr="00E75FF0" w:rsidRDefault="00E75FF0" w:rsidP="00E75FF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199DD" w14:textId="77777777" w:rsidR="00E75FF0" w:rsidRPr="00E75FF0" w:rsidRDefault="00E75FF0" w:rsidP="00E75FF0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</w:t>
            </w:r>
            <w:r w:rsidRPr="00E75FF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86603" w14:textId="77777777" w:rsidR="00E75FF0" w:rsidRPr="00E75FF0" w:rsidRDefault="00E75FF0" w:rsidP="00E75FF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發言人電話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E59CF" w14:textId="77777777" w:rsidR="00E75FF0" w:rsidRPr="00E75FF0" w:rsidRDefault="00E75FF0" w:rsidP="00E75FF0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6626-1166#510</w:t>
            </w:r>
          </w:p>
        </w:tc>
      </w:tr>
      <w:tr w:rsidR="00E75FF0" w:rsidRPr="00E75FF0" w14:paraId="3835AE78" w14:textId="77777777" w:rsidTr="00E75FF0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D7363" w14:textId="77777777" w:rsidR="00E75FF0" w:rsidRPr="00E75FF0" w:rsidRDefault="00E75FF0" w:rsidP="00E75FF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主旨</w:t>
            </w:r>
          </w:p>
        </w:tc>
        <w:tc>
          <w:tcPr>
            <w:tcW w:w="8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03F35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Arial" w:eastAsia="細明體" w:hAnsi="Arial" w:cs="Arial"/>
                <w:color w:val="333333"/>
                <w:kern w:val="0"/>
                <w:szCs w:val="24"/>
              </w:rPr>
              <w:t> </w:t>
            </w:r>
            <w:r w:rsidRPr="00E75FF0">
              <w:rPr>
                <w:rFonts w:ascii="Arial" w:eastAsia="細明體" w:hAnsi="Arial" w:cs="Arial"/>
                <w:color w:val="333333"/>
                <w:kern w:val="0"/>
                <w:szCs w:val="24"/>
              </w:rPr>
              <w:t>代子公司宏</w:t>
            </w:r>
            <w:proofErr w:type="gramStart"/>
            <w:r w:rsidRPr="00E75FF0">
              <w:rPr>
                <w:rFonts w:ascii="Arial" w:eastAsia="細明體" w:hAnsi="Arial" w:cs="Arial"/>
                <w:color w:val="333333"/>
                <w:kern w:val="0"/>
                <w:szCs w:val="24"/>
              </w:rPr>
              <w:t>醫</w:t>
            </w:r>
            <w:proofErr w:type="gramEnd"/>
            <w:r w:rsidRPr="00E75FF0">
              <w:rPr>
                <w:rFonts w:ascii="Arial" w:eastAsia="細明體" w:hAnsi="Arial" w:cs="Arial"/>
                <w:color w:val="333333"/>
                <w:kern w:val="0"/>
                <w:szCs w:val="24"/>
              </w:rPr>
              <w:t>實業股份有限公司公告取得使用權資產</w:t>
            </w:r>
          </w:p>
        </w:tc>
      </w:tr>
      <w:tr w:rsidR="00E75FF0" w:rsidRPr="00E75FF0" w14:paraId="05C3E38A" w14:textId="77777777" w:rsidTr="00E75FF0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2FFBE" w14:textId="77777777" w:rsidR="00E75FF0" w:rsidRPr="00E75FF0" w:rsidRDefault="00E75FF0" w:rsidP="00E75FF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A072C" w14:textId="77777777" w:rsidR="00E75FF0" w:rsidRPr="00E75FF0" w:rsidRDefault="00E75FF0" w:rsidP="00E75FF0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第</w:t>
            </w:r>
            <w:r w:rsidRPr="00E75FF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20 </w:t>
            </w:r>
            <w:r w:rsidRPr="00E75FF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1F33C" w14:textId="77777777" w:rsidR="00E75FF0" w:rsidRPr="00E75FF0" w:rsidRDefault="00E75FF0" w:rsidP="00E75FF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事實發生日</w:t>
            </w:r>
          </w:p>
        </w:tc>
        <w:tc>
          <w:tcPr>
            <w:tcW w:w="5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D0CE1" w14:textId="77777777" w:rsidR="00E75FF0" w:rsidRPr="00E75FF0" w:rsidRDefault="00E75FF0" w:rsidP="00E75FF0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108/12/23</w:t>
            </w:r>
          </w:p>
        </w:tc>
      </w:tr>
      <w:tr w:rsidR="00E75FF0" w:rsidRPr="00E75FF0" w14:paraId="5738948E" w14:textId="77777777" w:rsidTr="00E75FF0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CE9C4" w14:textId="77777777" w:rsidR="00E75FF0" w:rsidRPr="00E75FF0" w:rsidRDefault="00E75FF0" w:rsidP="00E75FF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75FF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說明</w:t>
            </w:r>
          </w:p>
        </w:tc>
        <w:tc>
          <w:tcPr>
            <w:tcW w:w="8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0ECBA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1.標的物之名稱及性質（如坐落台中市北區</w:t>
            </w:r>
            <w:proofErr w:type="gramStart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ＸＸ</w:t>
            </w:r>
            <w:proofErr w:type="gramEnd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段</w:t>
            </w:r>
            <w:proofErr w:type="gramStart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ＸＸ</w:t>
            </w:r>
            <w:proofErr w:type="gramEnd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小段土地）:</w:t>
            </w:r>
          </w:p>
          <w:p w14:paraId="0BA68453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使用權資產-不動產(辦公室)新北市三重區重新路五段609巷2號9F之2</w:t>
            </w:r>
          </w:p>
          <w:p w14:paraId="0E2F153C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2.事實發生日:108/12/23~108/12/23</w:t>
            </w:r>
          </w:p>
          <w:p w14:paraId="3F4E514D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3.交易單位數量（如</w:t>
            </w:r>
            <w:proofErr w:type="gramStart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ＸＸ</w:t>
            </w:r>
            <w:proofErr w:type="gramEnd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平方公尺，折合</w:t>
            </w:r>
            <w:proofErr w:type="gramStart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ＸＸ</w:t>
            </w:r>
            <w:proofErr w:type="gramEnd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坪）、每單位價格及交易總金額:</w:t>
            </w:r>
          </w:p>
          <w:p w14:paraId="3A91BAC9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(1)交易單位數量：100坪</w:t>
            </w:r>
          </w:p>
          <w:p w14:paraId="03B77343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(2)每單位價格：每月租金66,150元</w:t>
            </w:r>
          </w:p>
          <w:p w14:paraId="2FCD7455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(3)交易總金額：使用權資產約1,489,003元</w:t>
            </w:r>
          </w:p>
          <w:p w14:paraId="01AC2208" w14:textId="7F27BC91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4.交易相對人及其與公司之關係（交易相對人如屬自然人，且非公司之關係人者，得免揭露其姓名）:</w:t>
            </w:r>
          </w:p>
          <w:p w14:paraId="43A22F26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(1)交易相對人：</w:t>
            </w:r>
            <w:proofErr w:type="gramStart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杏昌生技</w:t>
            </w:r>
            <w:proofErr w:type="gramEnd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股份有限公司</w:t>
            </w:r>
          </w:p>
          <w:p w14:paraId="3FF79F05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(2)與公司之關係：</w:t>
            </w:r>
            <w:proofErr w:type="gramStart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杏昌生技</w:t>
            </w:r>
            <w:proofErr w:type="gramEnd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股份有限公司為宏</w:t>
            </w:r>
            <w:proofErr w:type="gramStart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醫</w:t>
            </w:r>
            <w:proofErr w:type="gramEnd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實業股份有限公司之母公司</w:t>
            </w:r>
          </w:p>
          <w:p w14:paraId="56E1CA45" w14:textId="104F6181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5.交易相對人為關係人者，並應公告選定關係人為交易對象之原因及前次移轉之所有人、前次移轉之所有人與公司及交易相對人間相互之關係、前次移轉日期及移轉金額:</w:t>
            </w:r>
          </w:p>
          <w:p w14:paraId="2F199980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(1)選定關係人為交易對象之原因：基於辦公空間需求</w:t>
            </w:r>
          </w:p>
          <w:p w14:paraId="04229494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(2)前次移轉情形：不適用</w:t>
            </w:r>
          </w:p>
          <w:p w14:paraId="3DAA9369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6.交易標的最近五年內所有權人曾為公司之關係人者，尚應公告關係</w:t>
            </w:r>
          </w:p>
          <w:p w14:paraId="53E5EBF9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人之取得及處分日期、價格及交易當時與公司之關係:</w:t>
            </w:r>
          </w:p>
          <w:p w14:paraId="369A9E94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不適用</w:t>
            </w:r>
          </w:p>
          <w:p w14:paraId="64C2558D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7.預計處分利益（或損失）（取得資產者不適用）</w:t>
            </w:r>
            <w:proofErr w:type="gramStart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（</w:t>
            </w:r>
            <w:proofErr w:type="gramEnd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遞延者應列表說明</w:t>
            </w:r>
          </w:p>
          <w:p w14:paraId="0E58EE7F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認列情形</w:t>
            </w:r>
            <w:proofErr w:type="gramStart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）</w:t>
            </w:r>
            <w:proofErr w:type="gramEnd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:</w:t>
            </w:r>
          </w:p>
          <w:p w14:paraId="04C243AD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不適用</w:t>
            </w:r>
          </w:p>
          <w:p w14:paraId="2BAAE68B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8.交付或付款條件（含付款期間及金額）、契約限制條款及其他重要約定</w:t>
            </w:r>
          </w:p>
          <w:p w14:paraId="565B19CB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lastRenderedPageBreak/>
              <w:t>事項:</w:t>
            </w:r>
          </w:p>
          <w:p w14:paraId="7FF95C88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(1)付款條件：每月租金66,150元</w:t>
            </w:r>
          </w:p>
          <w:p w14:paraId="1C5FBACE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(2)付款期間：依合約日起算共計二年(109/1/1~110/12/31)</w:t>
            </w:r>
          </w:p>
          <w:p w14:paraId="1F8E2BCF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9.本次交易之決定方式（如招標、比價或議價）、價格決定之參考依據及</w:t>
            </w:r>
          </w:p>
          <w:p w14:paraId="2C3355CE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決策單位:</w:t>
            </w:r>
          </w:p>
          <w:p w14:paraId="486F7CC1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(1)交易之決定方式、價格決定之參考依據：參考租賃市場周邊行情及雙方議價結果</w:t>
            </w:r>
          </w:p>
          <w:p w14:paraId="7811C570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(2)決策單位：董事會</w:t>
            </w:r>
          </w:p>
          <w:p w14:paraId="5CD044E9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10.專業估價者事務所或公司名稱及其估價金額:</w:t>
            </w:r>
          </w:p>
          <w:p w14:paraId="3CF075C9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不適用</w:t>
            </w:r>
          </w:p>
          <w:p w14:paraId="6FE3835F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11.專業估價師姓名:</w:t>
            </w:r>
          </w:p>
          <w:p w14:paraId="0633CE2C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不適用</w:t>
            </w:r>
          </w:p>
          <w:p w14:paraId="0C792ECD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12.專業估價師開業證書字號:</w:t>
            </w:r>
          </w:p>
          <w:p w14:paraId="20052685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不適用</w:t>
            </w:r>
          </w:p>
          <w:p w14:paraId="00A39111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13.估價報告是否為限定價格、特定價格或特殊價格:</w:t>
            </w:r>
            <w:proofErr w:type="gramStart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否或不適用</w:t>
            </w:r>
            <w:proofErr w:type="gramEnd"/>
          </w:p>
          <w:p w14:paraId="1E00D700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14.是否尚未取得估價報告:</w:t>
            </w:r>
            <w:proofErr w:type="gramStart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否或不適用</w:t>
            </w:r>
            <w:proofErr w:type="gramEnd"/>
          </w:p>
          <w:p w14:paraId="2144D9B8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15.尚未取得估價報告之原因:</w:t>
            </w:r>
          </w:p>
          <w:p w14:paraId="69612818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不適用</w:t>
            </w:r>
          </w:p>
          <w:p w14:paraId="4F4C0469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16.估價結果有重大差異時，其差異原因及會計師意見:</w:t>
            </w:r>
          </w:p>
          <w:p w14:paraId="325210A7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不適用</w:t>
            </w:r>
          </w:p>
          <w:p w14:paraId="1155AEB6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17.會計師事務所名稱:</w:t>
            </w:r>
          </w:p>
          <w:p w14:paraId="1F1C4001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不適用</w:t>
            </w:r>
          </w:p>
          <w:p w14:paraId="19D02F92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18.會計師姓名:</w:t>
            </w:r>
          </w:p>
          <w:p w14:paraId="62BDB945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不適用</w:t>
            </w:r>
          </w:p>
          <w:p w14:paraId="237985FA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19.會計師開業證書字號:</w:t>
            </w:r>
          </w:p>
          <w:p w14:paraId="08158F9B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不適用</w:t>
            </w:r>
          </w:p>
          <w:p w14:paraId="3E32E13C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20.經紀人及經紀費用:</w:t>
            </w:r>
          </w:p>
          <w:p w14:paraId="40F78FEA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不適用</w:t>
            </w:r>
          </w:p>
          <w:p w14:paraId="7458EB08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21.取得或處分之具體目的或用途:</w:t>
            </w:r>
          </w:p>
          <w:p w14:paraId="123D88BF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基於辦公空間需求</w:t>
            </w:r>
          </w:p>
          <w:p w14:paraId="5DB3BE28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22.本次交易表示異議之董事之意見:</w:t>
            </w:r>
          </w:p>
          <w:p w14:paraId="5392FC44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lastRenderedPageBreak/>
              <w:t>無</w:t>
            </w:r>
          </w:p>
          <w:p w14:paraId="48E4A095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23.本次交易為關係人交易:是</w:t>
            </w:r>
          </w:p>
          <w:p w14:paraId="05F152D8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24.董事會通過日期:</w:t>
            </w:r>
          </w:p>
          <w:p w14:paraId="1603CC5D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民國111年11月11日</w:t>
            </w:r>
          </w:p>
          <w:p w14:paraId="2AC3BF7D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25.監察人承認或審計委員會同意日期:</w:t>
            </w:r>
          </w:p>
          <w:p w14:paraId="3295DEA0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民國111年11月11日</w:t>
            </w:r>
          </w:p>
          <w:p w14:paraId="3A8A6D27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26.本次交易係向關係人取得不動產或其使用權資產:是</w:t>
            </w:r>
          </w:p>
          <w:p w14:paraId="6B8A4084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27.依「公開發行公司取得或處分資產處理準則」第十六條規定</w:t>
            </w:r>
          </w:p>
          <w:p w14:paraId="31D9EF81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評估之價格:不適用</w:t>
            </w:r>
          </w:p>
          <w:p w14:paraId="10C602E8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28.依前項評估之價格較交易價格為低者，依同準則第十七條規</w:t>
            </w:r>
          </w:p>
          <w:p w14:paraId="176A25FF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定評估之價格:不適用</w:t>
            </w:r>
          </w:p>
          <w:p w14:paraId="5E406573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29.</w:t>
            </w:r>
            <w:proofErr w:type="gramStart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其他敘</w:t>
            </w:r>
            <w:proofErr w:type="gramEnd"/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明事項:</w:t>
            </w:r>
          </w:p>
          <w:p w14:paraId="6780E75C" w14:textId="77777777" w:rsidR="00E75FF0" w:rsidRPr="00E75FF0" w:rsidRDefault="00E75FF0" w:rsidP="00E75F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E75FF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無</w:t>
            </w:r>
          </w:p>
        </w:tc>
      </w:tr>
    </w:tbl>
    <w:p w14:paraId="30A7E726" w14:textId="77777777" w:rsidR="00E75FF0" w:rsidRPr="00E75FF0" w:rsidRDefault="00E75FF0" w:rsidP="00E75FF0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E75FF0" w:rsidRPr="00E75FF0" w14:paraId="33AFABF1" w14:textId="77777777" w:rsidTr="00E75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B754C" w14:textId="77777777" w:rsidR="00E75FF0" w:rsidRPr="00E75FF0" w:rsidRDefault="00E75FF0" w:rsidP="00E75FF0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E75FF0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E75FF0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E75FF0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E75FF0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E75FF0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E75FF0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E75FF0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48EACE7B" w14:textId="77777777" w:rsidR="00E75FF0" w:rsidRPr="00E75FF0" w:rsidRDefault="00E75FF0"/>
    <w:sectPr w:rsidR="00E75FF0" w:rsidRPr="00E75F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F0"/>
    <w:rsid w:val="00E7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FD17"/>
  <w15:chartTrackingRefBased/>
  <w15:docId w15:val="{2FA75EFD-1722-485F-9BE5-DD4F9D6A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75F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75FF0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2022-11-24T07:56:00Z</dcterms:created>
  <dcterms:modified xsi:type="dcterms:W3CDTF">2022-11-24T07:58:00Z</dcterms:modified>
</cp:coreProperties>
</file>