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</w:tblGrid>
      <w:tr w:rsidR="00E75FF0" w:rsidRPr="00E75FF0" w14:paraId="0E9973CD" w14:textId="77777777" w:rsidTr="00E75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22F9D" w14:textId="77777777" w:rsidR="00E75FF0" w:rsidRPr="00E75FF0" w:rsidRDefault="00E75FF0" w:rsidP="00E75FF0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</w:rPr>
            </w:pPr>
            <w:r w:rsidRPr="00E75FF0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E75FF0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</w:rPr>
              <w:t>(</w:t>
            </w:r>
            <w:r w:rsidRPr="00E75FF0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E75FF0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</w:rPr>
              <w:t xml:space="preserve">) 1788 </w:t>
            </w:r>
            <w:proofErr w:type="gramStart"/>
            <w:r w:rsidRPr="00E75FF0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</w:rPr>
              <w:t>杏昌</w:t>
            </w:r>
            <w:proofErr w:type="gramEnd"/>
            <w:r w:rsidRPr="00E75FF0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  <w:r w:rsidRPr="00E75FF0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</w:p>
        </w:tc>
      </w:tr>
      <w:tr w:rsidR="00E75FF0" w:rsidRPr="00E75FF0" w14:paraId="7CB67DDB" w14:textId="77777777" w:rsidTr="00E75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C4A2D" w14:textId="77777777" w:rsidR="00E75FF0" w:rsidRPr="00E75FF0" w:rsidRDefault="00E75FF0" w:rsidP="00E75FF0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</w:rPr>
            </w:pPr>
          </w:p>
        </w:tc>
      </w:tr>
    </w:tbl>
    <w:p w14:paraId="00072EC7" w14:textId="77777777" w:rsidR="00E75FF0" w:rsidRPr="00E75FF0" w:rsidRDefault="00E75FF0" w:rsidP="00E75FF0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072" w:type="dxa"/>
        <w:tblInd w:w="-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"/>
        <w:gridCol w:w="1244"/>
        <w:gridCol w:w="1232"/>
        <w:gridCol w:w="1833"/>
        <w:gridCol w:w="1232"/>
        <w:gridCol w:w="2597"/>
      </w:tblGrid>
      <w:tr w:rsidR="00E75FF0" w:rsidRPr="00E75FF0" w14:paraId="6B618FFB" w14:textId="77777777" w:rsidTr="00E75FF0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9A3148" w14:textId="77777777" w:rsidR="00E75FF0" w:rsidRPr="00E75FF0" w:rsidRDefault="00E75FF0" w:rsidP="00E75FF0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E75FF0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序號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615858" w14:textId="77777777" w:rsidR="00E75FF0" w:rsidRPr="00E75FF0" w:rsidRDefault="00E75FF0" w:rsidP="00E75FF0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87107E" w14:textId="77777777" w:rsidR="00E75FF0" w:rsidRPr="00E75FF0" w:rsidRDefault="00E75FF0" w:rsidP="00E75FF0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E75FF0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發言日期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909A98" w14:textId="77777777" w:rsidR="00E75FF0" w:rsidRPr="00E75FF0" w:rsidRDefault="00E75FF0" w:rsidP="00E75FF0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 111/11/11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87BDEA" w14:textId="77777777" w:rsidR="00E75FF0" w:rsidRPr="00E75FF0" w:rsidRDefault="00E75FF0" w:rsidP="00E75FF0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E75FF0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發言時間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8DAE39" w14:textId="77777777" w:rsidR="00E75FF0" w:rsidRPr="00E75FF0" w:rsidRDefault="00E75FF0" w:rsidP="00E75FF0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 16:01:30</w:t>
            </w:r>
          </w:p>
        </w:tc>
      </w:tr>
      <w:tr w:rsidR="00E75FF0" w:rsidRPr="00E75FF0" w14:paraId="28D81013" w14:textId="77777777" w:rsidTr="00E75FF0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DD70C5" w14:textId="77777777" w:rsidR="00E75FF0" w:rsidRPr="00E75FF0" w:rsidRDefault="00E75FF0" w:rsidP="00E75FF0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E75FF0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發言人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3BEE4B" w14:textId="77777777" w:rsidR="00E75FF0" w:rsidRPr="00E75FF0" w:rsidRDefault="00E75FF0" w:rsidP="00E75FF0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 </w:t>
            </w:r>
            <w:r w:rsidRPr="00E75FF0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李映芬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31539D" w14:textId="77777777" w:rsidR="00E75FF0" w:rsidRPr="00E75FF0" w:rsidRDefault="00E75FF0" w:rsidP="00E75FF0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E75FF0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發言人職稱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6199DD" w14:textId="77777777" w:rsidR="00E75FF0" w:rsidRPr="00E75FF0" w:rsidRDefault="00E75FF0" w:rsidP="00E75FF0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 </w:t>
            </w:r>
            <w:r w:rsidRPr="00E75FF0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管理處副總經理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586603" w14:textId="77777777" w:rsidR="00E75FF0" w:rsidRPr="00E75FF0" w:rsidRDefault="00E75FF0" w:rsidP="00E75FF0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E75FF0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發言人電話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4E59CF" w14:textId="77777777" w:rsidR="00E75FF0" w:rsidRPr="00E75FF0" w:rsidRDefault="00E75FF0" w:rsidP="00E75FF0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 6626-1166#510</w:t>
            </w:r>
          </w:p>
        </w:tc>
      </w:tr>
      <w:tr w:rsidR="00E75FF0" w:rsidRPr="00E75FF0" w14:paraId="3835AE78" w14:textId="77777777" w:rsidTr="00E75FF0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ED7363" w14:textId="77777777" w:rsidR="00E75FF0" w:rsidRPr="00E75FF0" w:rsidRDefault="00E75FF0" w:rsidP="00E75FF0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E75FF0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主旨</w:t>
            </w:r>
          </w:p>
        </w:tc>
        <w:tc>
          <w:tcPr>
            <w:tcW w:w="85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703F35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Arial" w:eastAsia="細明體" w:hAnsi="Arial" w:cs="Arial"/>
                <w:color w:val="333333"/>
                <w:kern w:val="0"/>
                <w:szCs w:val="24"/>
              </w:rPr>
              <w:t> </w:t>
            </w:r>
            <w:r w:rsidRPr="00E75FF0">
              <w:rPr>
                <w:rFonts w:ascii="Arial" w:eastAsia="細明體" w:hAnsi="Arial" w:cs="Arial"/>
                <w:color w:val="333333"/>
                <w:kern w:val="0"/>
                <w:szCs w:val="24"/>
              </w:rPr>
              <w:t>代子公司宏</w:t>
            </w:r>
            <w:proofErr w:type="gramStart"/>
            <w:r w:rsidRPr="00E75FF0">
              <w:rPr>
                <w:rFonts w:ascii="Arial" w:eastAsia="細明體" w:hAnsi="Arial" w:cs="Arial"/>
                <w:color w:val="333333"/>
                <w:kern w:val="0"/>
                <w:szCs w:val="24"/>
              </w:rPr>
              <w:t>醫</w:t>
            </w:r>
            <w:proofErr w:type="gramEnd"/>
            <w:r w:rsidRPr="00E75FF0">
              <w:rPr>
                <w:rFonts w:ascii="Arial" w:eastAsia="細明體" w:hAnsi="Arial" w:cs="Arial"/>
                <w:color w:val="333333"/>
                <w:kern w:val="0"/>
                <w:szCs w:val="24"/>
              </w:rPr>
              <w:t>實業股份有限公司公告取得使用權資產</w:t>
            </w:r>
          </w:p>
        </w:tc>
      </w:tr>
      <w:tr w:rsidR="00E75FF0" w:rsidRPr="00E75FF0" w14:paraId="05C3E38A" w14:textId="77777777" w:rsidTr="00E75FF0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72FFBE" w14:textId="77777777" w:rsidR="00E75FF0" w:rsidRPr="00E75FF0" w:rsidRDefault="00E75FF0" w:rsidP="00E75FF0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E75FF0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符合條款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CA072C" w14:textId="77777777" w:rsidR="00E75FF0" w:rsidRPr="00E75FF0" w:rsidRDefault="00E75FF0" w:rsidP="00E75FF0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第</w:t>
            </w:r>
            <w:r w:rsidRPr="00E75FF0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 20 </w:t>
            </w:r>
            <w:r w:rsidRPr="00E75FF0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81F33C" w14:textId="77777777" w:rsidR="00E75FF0" w:rsidRPr="00E75FF0" w:rsidRDefault="00E75FF0" w:rsidP="00E75FF0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E75FF0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事實發生日</w:t>
            </w:r>
          </w:p>
        </w:tc>
        <w:tc>
          <w:tcPr>
            <w:tcW w:w="5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5D0CE1" w14:textId="77777777" w:rsidR="00E75FF0" w:rsidRPr="00E75FF0" w:rsidRDefault="00E75FF0" w:rsidP="00E75FF0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 108/12/23</w:t>
            </w:r>
          </w:p>
        </w:tc>
      </w:tr>
      <w:tr w:rsidR="00E75FF0" w:rsidRPr="00E75FF0" w14:paraId="5738948E" w14:textId="77777777" w:rsidTr="00E75FF0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FCE9C4" w14:textId="77777777" w:rsidR="00E75FF0" w:rsidRPr="00E75FF0" w:rsidRDefault="00E75FF0" w:rsidP="00E75FF0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E75FF0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說明</w:t>
            </w:r>
          </w:p>
        </w:tc>
        <w:tc>
          <w:tcPr>
            <w:tcW w:w="85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A0ECBA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1.標的物之名稱及性質（如坐落台中市北區</w:t>
            </w:r>
            <w:proofErr w:type="gramStart"/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ＸＸ</w:t>
            </w:r>
            <w:proofErr w:type="gramEnd"/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段</w:t>
            </w:r>
            <w:proofErr w:type="gramStart"/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ＸＸ</w:t>
            </w:r>
            <w:proofErr w:type="gramEnd"/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小段土地）:</w:t>
            </w:r>
          </w:p>
          <w:p w14:paraId="0BA68453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使用權資產-不動產(辦公室)新北市三重區重新路五段609巷2號9F之2</w:t>
            </w:r>
          </w:p>
          <w:p w14:paraId="0E2F153C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2.事實發生日:108/12/23~108/12/23</w:t>
            </w:r>
          </w:p>
          <w:p w14:paraId="3F4E514D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3.交易單位數量（如</w:t>
            </w:r>
            <w:proofErr w:type="gramStart"/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ＸＸ</w:t>
            </w:r>
            <w:proofErr w:type="gramEnd"/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平方公尺，折合</w:t>
            </w:r>
            <w:proofErr w:type="gramStart"/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ＸＸ</w:t>
            </w:r>
            <w:proofErr w:type="gramEnd"/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坪）、每單位價格及交易總金額:</w:t>
            </w:r>
          </w:p>
          <w:p w14:paraId="3A91BAC9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(1)交易單位數量：100坪</w:t>
            </w:r>
          </w:p>
          <w:p w14:paraId="03B77343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(2)每單位價格：每月租金66,150元</w:t>
            </w:r>
          </w:p>
          <w:p w14:paraId="2FCD7455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(3)交易總金額：使用權資產約1,489,003元</w:t>
            </w:r>
          </w:p>
          <w:p w14:paraId="01AC2208" w14:textId="7F27BC91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4.交易相對人及其與公司之關係（交易相對人如屬自然人，且非公司之關係人者，得免揭露其姓名）:</w:t>
            </w:r>
          </w:p>
          <w:p w14:paraId="43A22F26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(1)交易相對人：</w:t>
            </w:r>
            <w:proofErr w:type="gramStart"/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杏昌生技</w:t>
            </w:r>
            <w:proofErr w:type="gramEnd"/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股份有限公司</w:t>
            </w:r>
          </w:p>
          <w:p w14:paraId="3FF79F05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(2)與公司之關係：</w:t>
            </w:r>
            <w:proofErr w:type="gramStart"/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杏昌生技</w:t>
            </w:r>
            <w:proofErr w:type="gramEnd"/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股份有限公司為宏</w:t>
            </w:r>
            <w:proofErr w:type="gramStart"/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醫</w:t>
            </w:r>
            <w:proofErr w:type="gramEnd"/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實業股份有限公司之母公司</w:t>
            </w:r>
          </w:p>
          <w:p w14:paraId="56E1CA45" w14:textId="104F6181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5.交易相對人為關係人者，並應公告選定關係人為交易對象之原因及前次移轉之所有人、前次移轉之所有人與公司及交易相對人間相互之關係、前次移轉日期及移轉金額:</w:t>
            </w:r>
          </w:p>
          <w:p w14:paraId="2F199980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(1)選定關係人為交易對象之原因：基於辦公空間需求</w:t>
            </w:r>
          </w:p>
          <w:p w14:paraId="04229494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(2)前次移轉情形：不適用</w:t>
            </w:r>
          </w:p>
          <w:p w14:paraId="3DAA9369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6.交易標的最近五年內所有權人曾為公司之關係人者，尚應公告關係</w:t>
            </w:r>
          </w:p>
          <w:p w14:paraId="53E5EBF9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人之取得及處分日期、價格及交易當時與公司之關係:</w:t>
            </w:r>
          </w:p>
          <w:p w14:paraId="369A9E94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不適用</w:t>
            </w:r>
          </w:p>
          <w:p w14:paraId="64C2558D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7.預計處分利益（或損失）（取得資產者不適用）</w:t>
            </w:r>
            <w:proofErr w:type="gramStart"/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（</w:t>
            </w:r>
            <w:proofErr w:type="gramEnd"/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遞延者應列表說明</w:t>
            </w:r>
          </w:p>
          <w:p w14:paraId="0E58EE7F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認列情形</w:t>
            </w:r>
            <w:proofErr w:type="gramStart"/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）</w:t>
            </w:r>
            <w:proofErr w:type="gramEnd"/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:</w:t>
            </w:r>
          </w:p>
          <w:p w14:paraId="04C243AD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不適用</w:t>
            </w:r>
          </w:p>
          <w:p w14:paraId="2BAAE68B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8.交付或付款條件（含付款期間及金額）、契約限制條款及其他重要約定</w:t>
            </w:r>
          </w:p>
          <w:p w14:paraId="565B19CB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lastRenderedPageBreak/>
              <w:t>事項:</w:t>
            </w:r>
          </w:p>
          <w:p w14:paraId="7FF95C88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(1)付款條件：每月租金66,150元</w:t>
            </w:r>
          </w:p>
          <w:p w14:paraId="1C5FBACE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(2)付款期間：依合約日起算共計二年(109/1/1~110/12/31)</w:t>
            </w:r>
          </w:p>
          <w:p w14:paraId="1F8E2BCF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9.本次交易之決定方式（如招標、比價或議價）、價格決定之參考依據及</w:t>
            </w:r>
          </w:p>
          <w:p w14:paraId="2C3355CE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決策單位:</w:t>
            </w:r>
          </w:p>
          <w:p w14:paraId="486F7CC1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(1)交易之決定方式、價格決定之參考依據：參考租賃市場周邊行情及雙方議價結果</w:t>
            </w:r>
          </w:p>
          <w:p w14:paraId="7811C570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(2)決策單位：董事會</w:t>
            </w:r>
          </w:p>
          <w:p w14:paraId="5CD044E9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10.專業估價者事務所或公司名稱及其估價金額:</w:t>
            </w:r>
          </w:p>
          <w:p w14:paraId="3CF075C9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不適用</w:t>
            </w:r>
          </w:p>
          <w:p w14:paraId="6FE3835F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11.專業估價師姓名:</w:t>
            </w:r>
          </w:p>
          <w:p w14:paraId="0633CE2C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不適用</w:t>
            </w:r>
          </w:p>
          <w:p w14:paraId="0C792ECD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12.專業估價師開業證書字號:</w:t>
            </w:r>
          </w:p>
          <w:p w14:paraId="20052685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不適用</w:t>
            </w:r>
          </w:p>
          <w:p w14:paraId="00A39111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13.估價報告是否為限定價格、特定價格或特殊價格:</w:t>
            </w:r>
            <w:proofErr w:type="gramStart"/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否或不適用</w:t>
            </w:r>
            <w:proofErr w:type="gramEnd"/>
          </w:p>
          <w:p w14:paraId="1E00D700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14.是否尚未取得估價報告:</w:t>
            </w:r>
            <w:proofErr w:type="gramStart"/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否或不適用</w:t>
            </w:r>
            <w:proofErr w:type="gramEnd"/>
          </w:p>
          <w:p w14:paraId="2144D9B8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15.尚未取得估價報告之原因:</w:t>
            </w:r>
          </w:p>
          <w:p w14:paraId="69612818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不適用</w:t>
            </w:r>
          </w:p>
          <w:p w14:paraId="4F4C0469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16.估價結果有重大差異時，其差異原因及會計師意見:</w:t>
            </w:r>
          </w:p>
          <w:p w14:paraId="325210A7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不適用</w:t>
            </w:r>
          </w:p>
          <w:p w14:paraId="1155AEB6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17.會計師事務所名稱:</w:t>
            </w:r>
          </w:p>
          <w:p w14:paraId="1F1C4001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不適用</w:t>
            </w:r>
          </w:p>
          <w:p w14:paraId="19D02F92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18.會計師姓名:</w:t>
            </w:r>
          </w:p>
          <w:p w14:paraId="62BDB945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不適用</w:t>
            </w:r>
          </w:p>
          <w:p w14:paraId="237985FA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19.會計師開業證書字號:</w:t>
            </w:r>
          </w:p>
          <w:p w14:paraId="08158F9B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不適用</w:t>
            </w:r>
          </w:p>
          <w:p w14:paraId="3E32E13C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20.經紀人及經紀費用:</w:t>
            </w:r>
          </w:p>
          <w:p w14:paraId="40F78FEA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不適用</w:t>
            </w:r>
          </w:p>
          <w:p w14:paraId="7458EB08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21.取得或處分之具體目的或用途:</w:t>
            </w:r>
          </w:p>
          <w:p w14:paraId="123D88BF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基於辦公空間需求</w:t>
            </w:r>
          </w:p>
          <w:p w14:paraId="5DB3BE28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22.本次交易表示異議之董事之意見:</w:t>
            </w:r>
          </w:p>
          <w:p w14:paraId="5392FC44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lastRenderedPageBreak/>
              <w:t>無</w:t>
            </w:r>
          </w:p>
          <w:p w14:paraId="48E4A095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23.本次交易為關係人交易:是</w:t>
            </w:r>
          </w:p>
          <w:p w14:paraId="05F152D8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24.董事會通過日期:</w:t>
            </w:r>
          </w:p>
          <w:p w14:paraId="1603CC5D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民國111年11月11日</w:t>
            </w:r>
          </w:p>
          <w:p w14:paraId="2AC3BF7D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25.監察人承認或審計委員會同意日期:</w:t>
            </w:r>
          </w:p>
          <w:p w14:paraId="3295DEA0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民國111年11月11日</w:t>
            </w:r>
          </w:p>
          <w:p w14:paraId="3A8A6D27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26.本次交易係向關係人取得不動產或其使用權資產:是</w:t>
            </w:r>
          </w:p>
          <w:p w14:paraId="6B8A4084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27.依「公開發行公司取得或處分資產處理準則」第十六條規定</w:t>
            </w:r>
          </w:p>
          <w:p w14:paraId="31D9EF81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評估之價格:不適用</w:t>
            </w:r>
          </w:p>
          <w:p w14:paraId="10C602E8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28.依前項評估之價格較交易價格為低者，依同準則第十七條規</w:t>
            </w:r>
          </w:p>
          <w:p w14:paraId="176A25FF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定評估之價格:不適用</w:t>
            </w:r>
          </w:p>
          <w:p w14:paraId="5E406573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29.</w:t>
            </w:r>
            <w:proofErr w:type="gramStart"/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其他敘</w:t>
            </w:r>
            <w:proofErr w:type="gramEnd"/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明事項:</w:t>
            </w:r>
          </w:p>
          <w:p w14:paraId="6780E75C" w14:textId="77777777" w:rsidR="00E75FF0" w:rsidRPr="00E75FF0" w:rsidRDefault="00E75FF0" w:rsidP="00E75F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E75FF0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無</w:t>
            </w:r>
          </w:p>
        </w:tc>
      </w:tr>
    </w:tbl>
    <w:p w14:paraId="30A7E726" w14:textId="77777777" w:rsidR="00E75FF0" w:rsidRPr="00E75FF0" w:rsidRDefault="00E75FF0" w:rsidP="00E75FF0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E75FF0" w:rsidRPr="00E75FF0" w14:paraId="33AFABF1" w14:textId="77777777" w:rsidTr="00E75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B754C" w14:textId="77777777" w:rsidR="00E75FF0" w:rsidRPr="00E75FF0" w:rsidRDefault="00E75FF0" w:rsidP="00E75FF0">
            <w:pPr>
              <w:widowControl/>
              <w:spacing w:line="435" w:lineRule="atLeast"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E75FF0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</w:rPr>
              <w:t>以上</w:t>
            </w:r>
            <w:proofErr w:type="gramStart"/>
            <w:r w:rsidRPr="00E75FF0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</w:rPr>
              <w:t>資料均由各</w:t>
            </w:r>
            <w:proofErr w:type="gramEnd"/>
            <w:r w:rsidRPr="00E75FF0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</w:rPr>
              <w:t>公司依發言當時所屬市場別</w:t>
            </w:r>
            <w:proofErr w:type="gramStart"/>
            <w:r w:rsidRPr="00E75FF0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</w:rPr>
              <w:t>之</w:t>
            </w:r>
            <w:proofErr w:type="gramEnd"/>
            <w:r w:rsidRPr="00E75FF0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</w:rPr>
              <w:t>規定申報後，由本系統對外公佈，資料如有虛偽不實，</w:t>
            </w:r>
            <w:proofErr w:type="gramStart"/>
            <w:r w:rsidRPr="00E75FF0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</w:rPr>
              <w:t>均由該</w:t>
            </w:r>
            <w:proofErr w:type="gramEnd"/>
            <w:r w:rsidRPr="00E75FF0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</w:rPr>
              <w:t>公司負責。</w:t>
            </w:r>
          </w:p>
        </w:tc>
      </w:tr>
    </w:tbl>
    <w:p w14:paraId="48EACE7B" w14:textId="77777777" w:rsidR="00E75FF0" w:rsidRPr="00E75FF0" w:rsidRDefault="00E75FF0"/>
    <w:sectPr w:rsidR="00E75FF0" w:rsidRPr="00E75F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F0"/>
    <w:rsid w:val="00E7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2FD17"/>
  <w15:chartTrackingRefBased/>
  <w15:docId w15:val="{2FA75EFD-1722-485F-9BE5-DD4F9D6A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5F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E75FF0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2022-11-24T07:56:00Z</dcterms:created>
  <dcterms:modified xsi:type="dcterms:W3CDTF">2022-11-24T07:58:00Z</dcterms:modified>
</cp:coreProperties>
</file>