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FB41F5" w:rsidRPr="00FB41F5" w14:paraId="3EE9D122" w14:textId="77777777" w:rsidTr="00FB41F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110AF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FB41F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FB41F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FB41F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FB41F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FB41F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FB41F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FB41F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FB41F5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FB41F5" w:rsidRPr="00FB41F5" w14:paraId="0B566FC8" w14:textId="77777777" w:rsidTr="00FB41F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8CABD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0E0B0B33" w14:textId="77777777" w:rsidR="00FB41F5" w:rsidRPr="00FB41F5" w:rsidRDefault="00FB41F5" w:rsidP="00FB41F5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1224"/>
        <w:gridCol w:w="1267"/>
        <w:gridCol w:w="1817"/>
        <w:gridCol w:w="1267"/>
        <w:gridCol w:w="1776"/>
      </w:tblGrid>
      <w:tr w:rsidR="00FB41F5" w:rsidRPr="00FB41F5" w14:paraId="1D6E59D1" w14:textId="77777777" w:rsidTr="00FB41F5">
        <w:tc>
          <w:tcPr>
            <w:tcW w:w="0" w:type="auto"/>
            <w:shd w:val="clear" w:color="auto" w:fill="FFFFFF"/>
            <w:vAlign w:val="center"/>
            <w:hideMark/>
          </w:tcPr>
          <w:p w14:paraId="58B95833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7990F7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BB37E9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CB9DD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110/08/06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3336C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E86B70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15:06:09</w:t>
            </w:r>
          </w:p>
        </w:tc>
      </w:tr>
      <w:tr w:rsidR="00FB41F5" w:rsidRPr="00FB41F5" w14:paraId="7BE0D18B" w14:textId="77777777" w:rsidTr="00FB41F5">
        <w:tc>
          <w:tcPr>
            <w:tcW w:w="0" w:type="auto"/>
            <w:shd w:val="clear" w:color="auto" w:fill="FFFFFF"/>
            <w:vAlign w:val="center"/>
            <w:hideMark/>
          </w:tcPr>
          <w:p w14:paraId="2D786E42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2AB0D3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CE2FC6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0B7D5A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D48CF2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2FF542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FB41F5" w:rsidRPr="00FB41F5" w14:paraId="216D9073" w14:textId="77777777" w:rsidTr="00FB41F5">
        <w:tc>
          <w:tcPr>
            <w:tcW w:w="0" w:type="auto"/>
            <w:shd w:val="clear" w:color="auto" w:fill="FFFFFF"/>
            <w:vAlign w:val="center"/>
            <w:hideMark/>
          </w:tcPr>
          <w:p w14:paraId="7AD3C943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29DD14A4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 公告本公司董事會決議通過110年上半年度合併財務報表</w:t>
            </w:r>
          </w:p>
        </w:tc>
      </w:tr>
      <w:tr w:rsidR="00FB41F5" w:rsidRPr="00FB41F5" w14:paraId="33A02266" w14:textId="77777777" w:rsidTr="00FB41F5">
        <w:tc>
          <w:tcPr>
            <w:tcW w:w="0" w:type="auto"/>
            <w:shd w:val="clear" w:color="auto" w:fill="FFFFFF"/>
            <w:vAlign w:val="center"/>
            <w:hideMark/>
          </w:tcPr>
          <w:p w14:paraId="034B6073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BFD8FE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F4717A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13B220C7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110/08/06 </w:t>
            </w:r>
          </w:p>
        </w:tc>
      </w:tr>
      <w:tr w:rsidR="00FB41F5" w:rsidRPr="00FB41F5" w14:paraId="04FCB193" w14:textId="77777777" w:rsidTr="00FB41F5">
        <w:tc>
          <w:tcPr>
            <w:tcW w:w="0" w:type="auto"/>
            <w:shd w:val="clear" w:color="auto" w:fill="FFFFFF"/>
            <w:vAlign w:val="center"/>
            <w:hideMark/>
          </w:tcPr>
          <w:p w14:paraId="21546E0F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FB41F5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3F0F0878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1.事實發生日:110/08/06</w:t>
            </w:r>
          </w:p>
          <w:p w14:paraId="3EC4C753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2.公司名稱:</w:t>
            </w:r>
            <w:proofErr w:type="gramStart"/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杏昌生技</w:t>
            </w:r>
            <w:proofErr w:type="gramEnd"/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股份有限公司</w:t>
            </w:r>
          </w:p>
          <w:p w14:paraId="1E1F8BED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3.與公司關係(請輸入本公司或子公司):本公司</w:t>
            </w:r>
          </w:p>
          <w:p w14:paraId="3B47D598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14:paraId="4DDA0188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5.發生緣由:本公司於110/08/06董事會決議通過110年上半年度</w:t>
            </w:r>
          </w:p>
          <w:p w14:paraId="3F79AC07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合併財務報表。</w:t>
            </w:r>
          </w:p>
          <w:p w14:paraId="39C9586B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◎110年上半年度及去年同期合併財務報表主要會計項目簡述如下：</w:t>
            </w:r>
          </w:p>
          <w:p w14:paraId="7C51CC78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 xml:space="preserve">                                        單位:新台幣</w:t>
            </w:r>
          </w:p>
          <w:p w14:paraId="691E225C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 xml:space="preserve">                    110年1月至6月    109年1月至6月</w:t>
            </w:r>
          </w:p>
          <w:p w14:paraId="44190C8C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營業收入:           1,881,166仟元    1,697,624仟元</w:t>
            </w:r>
          </w:p>
          <w:p w14:paraId="10032AA2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營業毛利:             487,559仟元      416,675仟元</w:t>
            </w:r>
          </w:p>
          <w:p w14:paraId="64873F2C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營業淨利:             195,413仟元      178,859仟元</w:t>
            </w:r>
          </w:p>
          <w:p w14:paraId="338F6F46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稅前淨利:             212,110仟元      182,587仟元</w:t>
            </w:r>
          </w:p>
          <w:p w14:paraId="20ACA6AD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本期淨利:             174,210仟元      146,030仟元</w:t>
            </w:r>
          </w:p>
          <w:p w14:paraId="1A82F0F3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綜合損益:             172,305仟元      145,971仟元</w:t>
            </w:r>
          </w:p>
          <w:p w14:paraId="2C62534D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基本每股盈餘:            4.58 元           4.06元</w:t>
            </w:r>
          </w:p>
          <w:p w14:paraId="53226D37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6.因應措施:不適用</w:t>
            </w:r>
          </w:p>
          <w:p w14:paraId="6AC4B251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7.其他應敘明事項:有關110年上半年度財務報表詳細資訊，將於主管</w:t>
            </w:r>
          </w:p>
          <w:p w14:paraId="16F9B761" w14:textId="77777777" w:rsidR="00FB41F5" w:rsidRPr="00FB41F5" w:rsidRDefault="00FB41F5" w:rsidP="00FB41F5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機關規定期限內完成上傳作業，屆時請</w:t>
            </w:r>
            <w:proofErr w:type="gramStart"/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逕</w:t>
            </w:r>
            <w:proofErr w:type="gramEnd"/>
            <w:r w:rsidRPr="00FB41F5">
              <w:rPr>
                <w:rFonts w:ascii="細明體" w:eastAsia="細明體" w:hAnsi="細明體" w:cs="細明體"/>
                <w:kern w:val="0"/>
                <w:szCs w:val="24"/>
              </w:rPr>
              <w:t>至公開資訊觀測站查詢。</w:t>
            </w:r>
          </w:p>
        </w:tc>
      </w:tr>
    </w:tbl>
    <w:p w14:paraId="6D3503C1" w14:textId="77777777" w:rsidR="00FB41F5" w:rsidRPr="00FB41F5" w:rsidRDefault="00FB41F5" w:rsidP="00FB41F5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FB41F5" w:rsidRPr="00FB41F5" w14:paraId="5007199F" w14:textId="77777777" w:rsidTr="00FB41F5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DFB86" w14:textId="77777777" w:rsidR="00FB41F5" w:rsidRPr="00FB41F5" w:rsidRDefault="00FB41F5" w:rsidP="00FB41F5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FB41F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FB41F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FB41F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FB41F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FB41F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FB41F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FB41F5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1A8983E5" w14:textId="77777777" w:rsidR="00FB41F5" w:rsidRPr="00FB41F5" w:rsidRDefault="00FB41F5"/>
    <w:sectPr w:rsidR="00FB41F5" w:rsidRPr="00FB41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1F5"/>
    <w:rsid w:val="00F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04582"/>
  <w15:chartTrackingRefBased/>
  <w15:docId w15:val="{1A7F8D52-2F29-4EAC-8A6A-7CE49F435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B41F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FB41F5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7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9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5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2021-08-06T07:19:00Z</dcterms:created>
  <dcterms:modified xsi:type="dcterms:W3CDTF">2021-08-06T07:19:00Z</dcterms:modified>
</cp:coreProperties>
</file>