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8E1327" w:rsidRPr="008E1327" w14:paraId="302171F9" w14:textId="77777777" w:rsidTr="008E1327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7799E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8E132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8E132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8E132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8E132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8E132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8E132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8E132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8E1327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8E1327" w:rsidRPr="008E1327" w14:paraId="37AC76C0" w14:textId="77777777" w:rsidTr="008E1327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E338E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6E546503" w14:textId="77777777" w:rsidR="008E1327" w:rsidRPr="008E1327" w:rsidRDefault="008E1327" w:rsidP="008E1327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236"/>
        <w:gridCol w:w="1301"/>
        <w:gridCol w:w="1867"/>
        <w:gridCol w:w="1301"/>
        <w:gridCol w:w="1825"/>
      </w:tblGrid>
      <w:tr w:rsidR="008E1327" w:rsidRPr="008E1327" w14:paraId="58D70AD4" w14:textId="77777777" w:rsidTr="008E1327">
        <w:tc>
          <w:tcPr>
            <w:tcW w:w="0" w:type="auto"/>
            <w:shd w:val="clear" w:color="auto" w:fill="FFFFFF"/>
            <w:vAlign w:val="center"/>
            <w:hideMark/>
          </w:tcPr>
          <w:p w14:paraId="36B405F2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54F772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A5A4C8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AF7ABA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110/07/06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0404E5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3C7812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14:24:08</w:t>
            </w:r>
          </w:p>
        </w:tc>
      </w:tr>
      <w:tr w:rsidR="008E1327" w:rsidRPr="008E1327" w14:paraId="456EC196" w14:textId="77777777" w:rsidTr="008E1327">
        <w:tc>
          <w:tcPr>
            <w:tcW w:w="0" w:type="auto"/>
            <w:shd w:val="clear" w:color="auto" w:fill="FFFFFF"/>
            <w:vAlign w:val="center"/>
            <w:hideMark/>
          </w:tcPr>
          <w:p w14:paraId="4CC73B03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2FAD52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18E45A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FD2810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F6BFB7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25710C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8E1327" w:rsidRPr="008E1327" w14:paraId="3D9BBA87" w14:textId="77777777" w:rsidTr="008E1327">
        <w:tc>
          <w:tcPr>
            <w:tcW w:w="0" w:type="auto"/>
            <w:shd w:val="clear" w:color="auto" w:fill="FFFFFF"/>
            <w:vAlign w:val="center"/>
            <w:hideMark/>
          </w:tcPr>
          <w:p w14:paraId="4505645E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7AE851EC" w14:textId="77777777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 公告本公司109年現金股利配息基準日</w:t>
            </w:r>
          </w:p>
        </w:tc>
      </w:tr>
      <w:tr w:rsidR="008E1327" w:rsidRPr="008E1327" w14:paraId="3F46B8A1" w14:textId="77777777" w:rsidTr="008E1327">
        <w:tc>
          <w:tcPr>
            <w:tcW w:w="0" w:type="auto"/>
            <w:shd w:val="clear" w:color="auto" w:fill="FFFFFF"/>
            <w:vAlign w:val="center"/>
            <w:hideMark/>
          </w:tcPr>
          <w:p w14:paraId="1A4FA72F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CD7D41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14 </w:t>
            </w: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4B15E1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5934EE6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110/07/06 </w:t>
            </w:r>
          </w:p>
        </w:tc>
      </w:tr>
      <w:tr w:rsidR="008E1327" w:rsidRPr="008E1327" w14:paraId="51B97ADC" w14:textId="77777777" w:rsidTr="008E1327">
        <w:tc>
          <w:tcPr>
            <w:tcW w:w="0" w:type="auto"/>
            <w:shd w:val="clear" w:color="auto" w:fill="FFFFFF"/>
            <w:vAlign w:val="center"/>
            <w:hideMark/>
          </w:tcPr>
          <w:p w14:paraId="1725C19F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E1327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1E81AF08" w14:textId="77777777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1.董事會、股東會決議或公司決定日期:110/07/06</w:t>
            </w:r>
          </w:p>
          <w:p w14:paraId="70247735" w14:textId="77777777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2.除權、息類別（請填入「除權」、「除息」或「除權息」）:除息</w:t>
            </w:r>
          </w:p>
          <w:p w14:paraId="41FE1A06" w14:textId="77777777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3.發放股利種類及金額:現金股利7元/股，總金額NT$263,268,061元</w:t>
            </w:r>
          </w:p>
          <w:p w14:paraId="4C393610" w14:textId="77777777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4.除權（息）交易日:110/08/02</w:t>
            </w:r>
          </w:p>
          <w:p w14:paraId="49DBF481" w14:textId="77777777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5.最後過戶日:110/08/03</w:t>
            </w:r>
          </w:p>
          <w:p w14:paraId="163FD9E6" w14:textId="77777777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6.停止過戶起始日期:110/08/04</w:t>
            </w:r>
          </w:p>
          <w:p w14:paraId="2A9708A6" w14:textId="77777777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7.停止過戶截止日期:110/08/08</w:t>
            </w:r>
          </w:p>
          <w:p w14:paraId="7F3395B4" w14:textId="77777777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8.除權（息）基準日:110/08/08</w:t>
            </w:r>
          </w:p>
          <w:p w14:paraId="79030C94" w14:textId="77777777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9.債券最後申請轉換日期:110/07/12</w:t>
            </w:r>
          </w:p>
          <w:p w14:paraId="05068314" w14:textId="77777777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10.債券停止轉換起始日期:110/07/14</w:t>
            </w:r>
          </w:p>
          <w:p w14:paraId="65DF4CBD" w14:textId="77777777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11.債券停止轉換截止日期:110/08/08</w:t>
            </w:r>
          </w:p>
          <w:p w14:paraId="428FCA86" w14:textId="77777777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12.現金股利發放日期:110/08/26</w:t>
            </w:r>
          </w:p>
          <w:p w14:paraId="215944AF" w14:textId="77777777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13.其他應敘明事項:</w:t>
            </w:r>
          </w:p>
          <w:p w14:paraId="78ACA46B" w14:textId="77777777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一、股東欲辦理過戶事宜，請於民國110年08月03日下午16點30</w:t>
            </w:r>
          </w:p>
          <w:p w14:paraId="23BEF69E" w14:textId="28264FCE" w:rsid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</w:t>
            </w: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分前親臨本公司股</w:t>
            </w:r>
            <w:proofErr w:type="gramStart"/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務</w:t>
            </w:r>
            <w:proofErr w:type="gramEnd"/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代理機構「元富證券股份有限公司股</w:t>
            </w:r>
            <w:proofErr w:type="gramStart"/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務</w:t>
            </w:r>
            <w:proofErr w:type="gramEnd"/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代</w:t>
            </w: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</w:t>
            </w:r>
          </w:p>
          <w:p w14:paraId="5459363C" w14:textId="60D051C0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</w:t>
            </w: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理部」(台北市松山區光復北路11巷35號B1，電話:27686668)，</w:t>
            </w:r>
          </w:p>
          <w:p w14:paraId="7D8281D9" w14:textId="32DD0A44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</w:t>
            </w: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辦理過戶手續。</w:t>
            </w:r>
          </w:p>
          <w:p w14:paraId="12BC4ACF" w14:textId="0FAC3F38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</w:t>
            </w: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二、債券持有人如擬申請轉換，最遲應於停止受理轉換登記之起始日</w:t>
            </w:r>
          </w:p>
          <w:p w14:paraId="5C8EAD1B" w14:textId="2B278E91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 xml:space="preserve"> </w:t>
            </w: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(110/07/14)之前</w:t>
            </w:r>
            <w:proofErr w:type="gramStart"/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一</w:t>
            </w:r>
            <w:proofErr w:type="gramEnd"/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營業日前(110/07/12)，向往來證券商辦理轉</w:t>
            </w:r>
          </w:p>
          <w:p w14:paraId="6893D0B4" w14:textId="3D8A6D48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</w:t>
            </w: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換手續。</w:t>
            </w:r>
          </w:p>
          <w:p w14:paraId="09BA78D0" w14:textId="028F4B29" w:rsidR="008E1327" w:rsidRPr="008E1327" w:rsidRDefault="008E1327" w:rsidP="008E132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</w:t>
            </w:r>
            <w:r w:rsidRPr="008E1327">
              <w:rPr>
                <w:rFonts w:ascii="細明體" w:eastAsia="細明體" w:hAnsi="細明體" w:cs="細明體"/>
                <w:kern w:val="0"/>
                <w:szCs w:val="24"/>
              </w:rPr>
              <w:t>三、現金股利發放日：110/08/26</w:t>
            </w:r>
          </w:p>
        </w:tc>
      </w:tr>
    </w:tbl>
    <w:p w14:paraId="53AB25B5" w14:textId="77777777" w:rsidR="008E1327" w:rsidRPr="008E1327" w:rsidRDefault="008E1327" w:rsidP="008E1327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8E1327" w:rsidRPr="008E1327" w14:paraId="113E5924" w14:textId="77777777" w:rsidTr="008E1327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27E26" w14:textId="77777777" w:rsidR="008E1327" w:rsidRPr="008E1327" w:rsidRDefault="008E1327" w:rsidP="008E1327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8E132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8E132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8E132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8E132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8E132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8E132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8E1327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3B6E59C0" w14:textId="77777777" w:rsidR="008E1327" w:rsidRPr="008E1327" w:rsidRDefault="008E1327"/>
    <w:sectPr w:rsidR="008E1327" w:rsidRPr="008E13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27"/>
    <w:rsid w:val="008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F6131"/>
  <w15:chartTrackingRefBased/>
  <w15:docId w15:val="{1F8C0032-444C-4036-973E-41547EFB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E13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E132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2021-07-06T06:50:00Z</dcterms:created>
  <dcterms:modified xsi:type="dcterms:W3CDTF">2021-07-06T06:52:00Z</dcterms:modified>
</cp:coreProperties>
</file>