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239"/>
        <w:gridCol w:w="763"/>
        <w:gridCol w:w="2342"/>
        <w:gridCol w:w="361"/>
        <w:gridCol w:w="1239"/>
        <w:gridCol w:w="361"/>
        <w:gridCol w:w="1624"/>
      </w:tblGrid>
      <w:tr w:rsidR="000B63F8" w:rsidRPr="000B63F8" w14:paraId="4391587F" w14:textId="77777777" w:rsidTr="000B63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B85CC" w14:textId="77777777" w:rsidR="000B63F8" w:rsidRPr="000B63F8" w:rsidRDefault="000B63F8" w:rsidP="000B63F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公司代號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8C591" w14:textId="77777777" w:rsidR="000B63F8" w:rsidRPr="000B63F8" w:rsidRDefault="000B63F8" w:rsidP="000B63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kern w:val="0"/>
                <w:szCs w:val="24"/>
              </w:rPr>
              <w:t>1788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01913" w14:textId="77777777" w:rsidR="000B63F8" w:rsidRPr="000B63F8" w:rsidRDefault="000B63F8" w:rsidP="000B63F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發言人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EE017" w14:textId="77777777" w:rsidR="000B63F8" w:rsidRPr="000B63F8" w:rsidRDefault="000B63F8" w:rsidP="000B63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kern w:val="0"/>
                <w:szCs w:val="24"/>
              </w:rPr>
              <w:t>李映芬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CBAA" w14:textId="77777777" w:rsidR="000B63F8" w:rsidRPr="000B63F8" w:rsidRDefault="000B63F8" w:rsidP="000B63F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發言人職稱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D1585" w14:textId="77777777" w:rsidR="000B63F8" w:rsidRPr="000B63F8" w:rsidRDefault="000B63F8" w:rsidP="000B63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kern w:val="0"/>
                <w:szCs w:val="24"/>
              </w:rPr>
              <w:t> 管理處副總經理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F6437" w14:textId="77777777" w:rsidR="000B63F8" w:rsidRPr="000B63F8" w:rsidRDefault="000B63F8" w:rsidP="000B63F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發言人電話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43DBE" w14:textId="77777777" w:rsidR="000B63F8" w:rsidRPr="000B63F8" w:rsidRDefault="000B63F8" w:rsidP="000B63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kern w:val="0"/>
                <w:szCs w:val="24"/>
              </w:rPr>
              <w:t> 6626-1166#510 </w:t>
            </w:r>
          </w:p>
        </w:tc>
      </w:tr>
      <w:tr w:rsidR="000B63F8" w:rsidRPr="000B63F8" w14:paraId="2F3C6F36" w14:textId="77777777" w:rsidTr="000B63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CDC00" w14:textId="77777777" w:rsidR="000B63F8" w:rsidRPr="000B63F8" w:rsidRDefault="000B63F8" w:rsidP="000B63F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0BA00" w14:textId="77777777" w:rsidR="000B63F8" w:rsidRPr="000B63F8" w:rsidRDefault="000B63F8" w:rsidP="000B63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</w:tr>
      <w:tr w:rsidR="000B63F8" w:rsidRPr="000B63F8" w14:paraId="013A67EE" w14:textId="77777777" w:rsidTr="000B63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342F5" w14:textId="77777777" w:rsidR="000B63F8" w:rsidRPr="000B63F8" w:rsidRDefault="000B63F8" w:rsidP="000B63F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C90C4" w14:textId="77777777" w:rsidR="000B63F8" w:rsidRPr="000B63F8" w:rsidRDefault="000B63F8" w:rsidP="000B63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kern w:val="0"/>
                <w:szCs w:val="24"/>
              </w:rPr>
              <w:t>公告本公司董事會決議通過之110年第一季合併財務報表</w:t>
            </w:r>
          </w:p>
        </w:tc>
      </w:tr>
      <w:tr w:rsidR="000B63F8" w:rsidRPr="000B63F8" w14:paraId="5DB112A8" w14:textId="77777777" w:rsidTr="000B63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1B5D5" w14:textId="77777777" w:rsidR="000B63F8" w:rsidRPr="000B63F8" w:rsidRDefault="000B63F8" w:rsidP="000B63F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971D7" w14:textId="77777777" w:rsidR="000B63F8" w:rsidRPr="000B63F8" w:rsidRDefault="000B63F8" w:rsidP="000B63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kern w:val="0"/>
                <w:szCs w:val="24"/>
              </w:rPr>
              <w:t>第四條 第53款</w:t>
            </w:r>
          </w:p>
        </w:tc>
      </w:tr>
      <w:tr w:rsidR="000B63F8" w:rsidRPr="000B63F8" w14:paraId="47628526" w14:textId="77777777" w:rsidTr="000B63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590CB" w14:textId="77777777" w:rsidR="000B63F8" w:rsidRPr="000B63F8" w:rsidRDefault="000B63F8" w:rsidP="000B63F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0ACD0" w14:textId="77777777" w:rsidR="000B63F8" w:rsidRPr="000B63F8" w:rsidRDefault="000B63F8" w:rsidP="000B63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kern w:val="0"/>
                <w:szCs w:val="24"/>
              </w:rPr>
              <w:t>110/05/07</w:t>
            </w:r>
          </w:p>
        </w:tc>
      </w:tr>
      <w:tr w:rsidR="000B63F8" w:rsidRPr="000B63F8" w14:paraId="0425E88B" w14:textId="77777777" w:rsidTr="000B63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AD7A0" w14:textId="77777777" w:rsidR="000B63F8" w:rsidRPr="000B63F8" w:rsidRDefault="000B63F8" w:rsidP="000B63F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B63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內容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E047" w14:textId="77777777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1.事實發生日:110/05/07</w:t>
            </w:r>
          </w:p>
          <w:p w14:paraId="50FEE4C0" w14:textId="77777777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2.公司名稱:</w:t>
            </w:r>
            <w:proofErr w:type="gramStart"/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杏昌生技</w:t>
            </w:r>
            <w:proofErr w:type="gramEnd"/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股份有限公司</w:t>
            </w:r>
          </w:p>
          <w:p w14:paraId="5D9A753C" w14:textId="77777777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3.與公司關係(請輸入本公司或子公司):本公司</w:t>
            </w:r>
          </w:p>
          <w:p w14:paraId="099076B0" w14:textId="77777777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4.相互持股比例:不適用</w:t>
            </w:r>
          </w:p>
          <w:p w14:paraId="76835A02" w14:textId="19ED4A42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5.發生緣由:本公司董事會於110/05/07決議通過110年第一季合併財務報表。</w:t>
            </w:r>
          </w:p>
          <w:p w14:paraId="2820F018" w14:textId="77777777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◎110年第一季及去年同期合併財務報表主要會計項目簡述如下:</w:t>
            </w:r>
          </w:p>
          <w:p w14:paraId="12A79BD1" w14:textId="77777777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 xml:space="preserve">                                      單位:新台幣仟元</w:t>
            </w:r>
          </w:p>
          <w:p w14:paraId="43116543" w14:textId="77777777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 xml:space="preserve">                         109年1月至3月    110年1月至3月</w:t>
            </w:r>
          </w:p>
          <w:p w14:paraId="0D6687FF" w14:textId="77777777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營業收入:                 825,036仟元      881,836仟元</w:t>
            </w:r>
          </w:p>
          <w:p w14:paraId="317BEE25" w14:textId="77777777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營業毛利:                 200,228仟元      231,475仟元</w:t>
            </w:r>
          </w:p>
          <w:p w14:paraId="7A6BD73B" w14:textId="77777777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營業淨利:                  81,632仟元       90,411仟元</w:t>
            </w:r>
          </w:p>
          <w:p w14:paraId="162CF1D1" w14:textId="77777777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稅前淨利:                  81,741仟元      100,166仟元</w:t>
            </w:r>
          </w:p>
          <w:p w14:paraId="55458A4F" w14:textId="77777777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稅後淨利:                  65,267仟元       81,784仟元</w:t>
            </w:r>
          </w:p>
          <w:p w14:paraId="67D7D90E" w14:textId="77777777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基本每股盈餘:                 1.81 元          2.17 元</w:t>
            </w:r>
          </w:p>
          <w:p w14:paraId="5EAEDE8D" w14:textId="77777777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6.因應措施:不適用</w:t>
            </w:r>
          </w:p>
          <w:p w14:paraId="188D69F0" w14:textId="3F467B40" w:rsidR="000B63F8" w:rsidRPr="000B63F8" w:rsidRDefault="000B63F8" w:rsidP="000B63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7.其他應敘明事項:有關110年第一季度財務報表詳細資訊，將於主管機關規定期限內完成上傳作業，屆時請</w:t>
            </w:r>
            <w:proofErr w:type="gramStart"/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逕</w:t>
            </w:r>
            <w:proofErr w:type="gramEnd"/>
            <w:r w:rsidRPr="000B63F8">
              <w:rPr>
                <w:rFonts w:ascii="細明體" w:eastAsia="細明體" w:hAnsi="細明體" w:cs="細明體"/>
                <w:kern w:val="0"/>
                <w:szCs w:val="24"/>
              </w:rPr>
              <w:t>至公開資訊觀測站查詢。</w:t>
            </w:r>
          </w:p>
        </w:tc>
      </w:tr>
    </w:tbl>
    <w:p w14:paraId="61DFC181" w14:textId="77777777" w:rsidR="000B63F8" w:rsidRPr="000B63F8" w:rsidRDefault="000B63F8"/>
    <w:sectPr w:rsidR="000B63F8" w:rsidRPr="000B63F8" w:rsidSect="000B63F8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F8"/>
    <w:rsid w:val="000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3DF6"/>
  <w15:chartTrackingRefBased/>
  <w15:docId w15:val="{69054ABF-D579-45B3-9B72-CB29D5D7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63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B63F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2021-05-07T02:16:00Z</dcterms:created>
  <dcterms:modified xsi:type="dcterms:W3CDTF">2021-05-07T02:17:00Z</dcterms:modified>
</cp:coreProperties>
</file>