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913A30" w:rsidRPr="00913A30" w14:paraId="6F706B5C" w14:textId="77777777" w:rsidTr="00913A3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7A84D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913A3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913A3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913A3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913A3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913A3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913A3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913A3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913A30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913A30" w:rsidRPr="00913A30" w14:paraId="3F3B47D8" w14:textId="77777777" w:rsidTr="00913A3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9D03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603FF572" w14:textId="77777777" w:rsidR="00913A30" w:rsidRPr="00913A30" w:rsidRDefault="00913A30" w:rsidP="00913A30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50"/>
        <w:gridCol w:w="1001"/>
        <w:gridCol w:w="1435"/>
        <w:gridCol w:w="1001"/>
        <w:gridCol w:w="1403"/>
      </w:tblGrid>
      <w:tr w:rsidR="00913A30" w:rsidRPr="00913A30" w14:paraId="13AE2D65" w14:textId="77777777" w:rsidTr="00913A30">
        <w:tc>
          <w:tcPr>
            <w:tcW w:w="0" w:type="auto"/>
            <w:shd w:val="clear" w:color="auto" w:fill="FFFFFF"/>
            <w:vAlign w:val="center"/>
            <w:hideMark/>
          </w:tcPr>
          <w:p w14:paraId="10B7F74D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96F320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FA0EA2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102802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110/03/05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DB8F51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61847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17:29:22</w:t>
            </w:r>
          </w:p>
        </w:tc>
      </w:tr>
      <w:tr w:rsidR="00913A30" w:rsidRPr="00913A30" w14:paraId="3C0B443B" w14:textId="77777777" w:rsidTr="00913A30">
        <w:tc>
          <w:tcPr>
            <w:tcW w:w="0" w:type="auto"/>
            <w:shd w:val="clear" w:color="auto" w:fill="FFFFFF"/>
            <w:vAlign w:val="center"/>
            <w:hideMark/>
          </w:tcPr>
          <w:p w14:paraId="1C1027C0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D1C319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366176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45BB5E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31D445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95414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913A30" w:rsidRPr="00913A30" w14:paraId="1D6C21D0" w14:textId="77777777" w:rsidTr="00913A30">
        <w:tc>
          <w:tcPr>
            <w:tcW w:w="0" w:type="auto"/>
            <w:shd w:val="clear" w:color="auto" w:fill="FFFFFF"/>
            <w:vAlign w:val="center"/>
            <w:hideMark/>
          </w:tcPr>
          <w:p w14:paraId="1745516B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5951425F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 董事會決議</w:t>
            </w:r>
            <w:proofErr w:type="gramStart"/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年度股利分派</w:t>
            </w:r>
          </w:p>
        </w:tc>
      </w:tr>
      <w:tr w:rsidR="00913A30" w:rsidRPr="00913A30" w14:paraId="52A81586" w14:textId="77777777" w:rsidTr="00913A30">
        <w:tc>
          <w:tcPr>
            <w:tcW w:w="0" w:type="auto"/>
            <w:shd w:val="clear" w:color="auto" w:fill="FFFFFF"/>
            <w:vAlign w:val="center"/>
            <w:hideMark/>
          </w:tcPr>
          <w:p w14:paraId="5859E03C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FC3611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14 </w:t>
            </w: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B2DC9B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0C5E326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110/03/05 </w:t>
            </w:r>
          </w:p>
        </w:tc>
      </w:tr>
      <w:tr w:rsidR="00913A30" w:rsidRPr="00913A30" w14:paraId="34D81E34" w14:textId="77777777" w:rsidTr="00913A30">
        <w:tc>
          <w:tcPr>
            <w:tcW w:w="0" w:type="auto"/>
            <w:shd w:val="clear" w:color="auto" w:fill="FFFFFF"/>
            <w:vAlign w:val="center"/>
            <w:hideMark/>
          </w:tcPr>
          <w:p w14:paraId="154EA507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913A30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051DADE0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1. 董事會擬議日期：110/03/05</w:t>
            </w:r>
          </w:p>
          <w:p w14:paraId="5EA423EB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2. 股利所屬年(季)度：109年 年度</w:t>
            </w:r>
          </w:p>
          <w:p w14:paraId="5A02DB64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3. 股利所屬期間：109/01/01 至 109/12/31</w:t>
            </w:r>
          </w:p>
          <w:p w14:paraId="3AA7702F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4. 股東配發內容：</w:t>
            </w:r>
          </w:p>
          <w:p w14:paraId="44878148" w14:textId="37A0AC7E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(1)盈餘分配之現金股利(元/股)：7.00000000</w:t>
            </w:r>
          </w:p>
          <w:p w14:paraId="1D778891" w14:textId="47C1DF8C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(2)法定盈餘公積發放之現金(元/股)：0</w:t>
            </w:r>
          </w:p>
          <w:p w14:paraId="0DBEDB40" w14:textId="73A9E735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(3)資本公積發放之現金(元/股)：0</w:t>
            </w:r>
          </w:p>
          <w:p w14:paraId="6DEDDF0B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 xml:space="preserve">　(4)股東配發之現金(股利)總金額(元)：263,268,061</w:t>
            </w:r>
          </w:p>
          <w:p w14:paraId="59929D0F" w14:textId="3F023214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(5)盈餘轉增資配股(元/股)：0</w:t>
            </w:r>
          </w:p>
          <w:p w14:paraId="68A03039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 xml:space="preserve">　(6)法定盈餘公積轉增資配股(元/股)：0</w:t>
            </w:r>
          </w:p>
          <w:p w14:paraId="6466EA80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 xml:space="preserve">　(7)資本公積轉增資配股(元/股)：0</w:t>
            </w:r>
          </w:p>
          <w:p w14:paraId="5B3F0AA3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 xml:space="preserve">　(8)股東配股總股數(股)：0</w:t>
            </w:r>
          </w:p>
          <w:p w14:paraId="27F88DBF" w14:textId="5248044D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5. 其他應敘明事項：無</w:t>
            </w:r>
          </w:p>
          <w:p w14:paraId="0562A81D" w14:textId="77777777" w:rsidR="00913A30" w:rsidRPr="00913A30" w:rsidRDefault="00913A30" w:rsidP="00913A3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913A30">
              <w:rPr>
                <w:rFonts w:ascii="細明體" w:eastAsia="細明體" w:hAnsi="細明體" w:cs="細明體"/>
                <w:kern w:val="0"/>
                <w:szCs w:val="24"/>
              </w:rPr>
              <w:t>6. 普通股每股面額欄位：新台幣10.0000元</w:t>
            </w:r>
          </w:p>
        </w:tc>
      </w:tr>
    </w:tbl>
    <w:p w14:paraId="620B772C" w14:textId="77777777" w:rsidR="00913A30" w:rsidRPr="00913A30" w:rsidRDefault="00913A30" w:rsidP="00913A30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913A30" w:rsidRPr="00913A30" w14:paraId="110B933D" w14:textId="77777777" w:rsidTr="00913A30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7BB5B" w14:textId="77777777" w:rsidR="00913A30" w:rsidRPr="00913A30" w:rsidRDefault="00913A30" w:rsidP="00913A30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913A3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913A3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913A3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913A3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913A3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913A3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913A30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0A7E0E26" w14:textId="77777777" w:rsidR="00913A30" w:rsidRPr="00913A30" w:rsidRDefault="00913A30"/>
    <w:sectPr w:rsidR="00913A30" w:rsidRPr="00913A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A30"/>
    <w:rsid w:val="0091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7AA3C"/>
  <w15:chartTrackingRefBased/>
  <w15:docId w15:val="{C58EFFF1-5C18-4437-B210-22F86330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13A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13A30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2021-05-05T09:45:00Z</dcterms:created>
  <dcterms:modified xsi:type="dcterms:W3CDTF">2021-05-05T09:46:00Z</dcterms:modified>
</cp:coreProperties>
</file>