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59"/>
      </w:tblGrid>
      <w:tr w:rsidR="00CD0676" w:rsidRPr="00CD0676" w14:paraId="59D2B00F" w14:textId="77777777" w:rsidTr="00CD0676">
        <w:tc>
          <w:tcPr>
            <w:tcW w:w="0" w:type="auto"/>
            <w:tcBorders>
              <w:top w:val="single" w:sz="6" w:space="0" w:color="FFFFFF"/>
              <w:left w:val="single" w:sz="6" w:space="0" w:color="E5E5E5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12B5BC" w14:textId="77777777" w:rsidR="00CD0676" w:rsidRPr="00CD0676" w:rsidRDefault="00CD0676" w:rsidP="00CD0676">
            <w:pPr>
              <w:widowControl/>
              <w:jc w:val="center"/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</w:pPr>
            <w:r w:rsidRPr="00CD0676"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  <w:t xml:space="preserve">本資料由　</w:t>
            </w:r>
            <w:r w:rsidRPr="00CD0676"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  <w:t>(</w:t>
            </w:r>
            <w:r w:rsidRPr="00CD0676"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  <w:t>上櫃公司</w:t>
            </w:r>
            <w:r w:rsidRPr="00CD0676"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  <w:t xml:space="preserve">) 1788 </w:t>
            </w:r>
            <w:proofErr w:type="gramStart"/>
            <w:r w:rsidRPr="00CD0676"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  <w:t>杏昌</w:t>
            </w:r>
            <w:proofErr w:type="gramEnd"/>
            <w:r w:rsidRPr="00CD0676"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  <w:t xml:space="preserve"> </w:t>
            </w:r>
            <w:r w:rsidRPr="00CD0676"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  <w:t xml:space="preserve">　公司提供</w:t>
            </w:r>
            <w:r w:rsidRPr="00CD0676"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  <w:t xml:space="preserve"> </w:t>
            </w:r>
          </w:p>
        </w:tc>
      </w:tr>
      <w:tr w:rsidR="00CD0676" w:rsidRPr="00CD0676" w14:paraId="0EBD5809" w14:textId="77777777" w:rsidTr="00CD0676">
        <w:tc>
          <w:tcPr>
            <w:tcW w:w="0" w:type="auto"/>
            <w:tcBorders>
              <w:top w:val="single" w:sz="6" w:space="0" w:color="FFFFFF"/>
              <w:left w:val="single" w:sz="6" w:space="0" w:color="E5E5E5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B90339" w14:textId="77777777" w:rsidR="00CD0676" w:rsidRPr="00CD0676" w:rsidRDefault="00CD0676" w:rsidP="00CD0676">
            <w:pPr>
              <w:widowControl/>
              <w:jc w:val="center"/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</w:pPr>
          </w:p>
        </w:tc>
      </w:tr>
    </w:tbl>
    <w:p w14:paraId="10E6F8D6" w14:textId="77777777" w:rsidR="00CD0676" w:rsidRPr="00CD0676" w:rsidRDefault="00CD0676" w:rsidP="00CD0676">
      <w:pPr>
        <w:widowControl/>
        <w:rPr>
          <w:rFonts w:ascii="Verdana" w:eastAsia="新細明體" w:hAnsi="Verdana" w:cs="新細明體"/>
          <w:vanish/>
          <w:color w:val="000000"/>
          <w:kern w:val="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6"/>
        <w:gridCol w:w="1258"/>
        <w:gridCol w:w="1299"/>
        <w:gridCol w:w="1868"/>
        <w:gridCol w:w="1299"/>
        <w:gridCol w:w="1826"/>
      </w:tblGrid>
      <w:tr w:rsidR="00CD0676" w:rsidRPr="00CD0676" w14:paraId="79008AB7" w14:textId="77777777" w:rsidTr="00CD0676">
        <w:tc>
          <w:tcPr>
            <w:tcW w:w="0" w:type="auto"/>
            <w:shd w:val="clear" w:color="auto" w:fill="FFFFFF"/>
            <w:vAlign w:val="center"/>
            <w:hideMark/>
          </w:tcPr>
          <w:p w14:paraId="07E4F0A1" w14:textId="77777777" w:rsidR="00CD0676" w:rsidRPr="00CD0676" w:rsidRDefault="00CD0676" w:rsidP="00CD0676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CD0676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序號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4EFFD84" w14:textId="77777777" w:rsidR="00CD0676" w:rsidRPr="00CD0676" w:rsidRDefault="00CD0676" w:rsidP="00CD0676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CD0676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 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5DDB786" w14:textId="77777777" w:rsidR="00CD0676" w:rsidRPr="00CD0676" w:rsidRDefault="00CD0676" w:rsidP="00CD0676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CD0676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發言日期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5D67237" w14:textId="77777777" w:rsidR="00CD0676" w:rsidRPr="00CD0676" w:rsidRDefault="00CD0676" w:rsidP="00CD0676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CD0676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 110/03/05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EE855FC" w14:textId="77777777" w:rsidR="00CD0676" w:rsidRPr="00CD0676" w:rsidRDefault="00CD0676" w:rsidP="00CD0676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CD0676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發言時間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237929F" w14:textId="77777777" w:rsidR="00CD0676" w:rsidRPr="00CD0676" w:rsidRDefault="00CD0676" w:rsidP="00CD0676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CD0676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 17:28:31</w:t>
            </w:r>
          </w:p>
        </w:tc>
      </w:tr>
      <w:tr w:rsidR="00CD0676" w:rsidRPr="00CD0676" w14:paraId="1D606902" w14:textId="77777777" w:rsidTr="00CD0676">
        <w:tc>
          <w:tcPr>
            <w:tcW w:w="0" w:type="auto"/>
            <w:shd w:val="clear" w:color="auto" w:fill="FFFFFF"/>
            <w:vAlign w:val="center"/>
            <w:hideMark/>
          </w:tcPr>
          <w:p w14:paraId="24D68E16" w14:textId="77777777" w:rsidR="00CD0676" w:rsidRPr="00CD0676" w:rsidRDefault="00CD0676" w:rsidP="00CD0676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CD0676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發言人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615A25B" w14:textId="77777777" w:rsidR="00CD0676" w:rsidRPr="00CD0676" w:rsidRDefault="00CD0676" w:rsidP="00CD0676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CD0676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 </w:t>
            </w:r>
            <w:r w:rsidRPr="00CD0676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李映芬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7025806" w14:textId="77777777" w:rsidR="00CD0676" w:rsidRPr="00CD0676" w:rsidRDefault="00CD0676" w:rsidP="00CD0676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CD0676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發言人職稱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FF7A549" w14:textId="77777777" w:rsidR="00CD0676" w:rsidRPr="00CD0676" w:rsidRDefault="00CD0676" w:rsidP="00CD0676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CD0676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 </w:t>
            </w:r>
            <w:r w:rsidRPr="00CD0676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管理處副總經理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A8CC9D1" w14:textId="77777777" w:rsidR="00CD0676" w:rsidRPr="00CD0676" w:rsidRDefault="00CD0676" w:rsidP="00CD0676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CD0676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發言人電話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6275122" w14:textId="77777777" w:rsidR="00CD0676" w:rsidRPr="00CD0676" w:rsidRDefault="00CD0676" w:rsidP="00CD0676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CD0676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 6626-1166#510</w:t>
            </w:r>
          </w:p>
        </w:tc>
      </w:tr>
      <w:tr w:rsidR="00CD0676" w:rsidRPr="00CD0676" w14:paraId="5D3CF21D" w14:textId="77777777" w:rsidTr="00CD0676">
        <w:tc>
          <w:tcPr>
            <w:tcW w:w="0" w:type="auto"/>
            <w:shd w:val="clear" w:color="auto" w:fill="FFFFFF"/>
            <w:vAlign w:val="center"/>
            <w:hideMark/>
          </w:tcPr>
          <w:p w14:paraId="16A93B89" w14:textId="77777777" w:rsidR="00CD0676" w:rsidRPr="00CD0676" w:rsidRDefault="00CD0676" w:rsidP="00CD0676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CD0676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主旨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14:paraId="755DA705" w14:textId="77777777" w:rsidR="00CD0676" w:rsidRPr="00CD0676" w:rsidRDefault="00CD0676" w:rsidP="00CD067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CD0676">
              <w:rPr>
                <w:rFonts w:ascii="細明體" w:eastAsia="細明體" w:hAnsi="細明體" w:cs="細明體"/>
                <w:kern w:val="0"/>
                <w:szCs w:val="24"/>
              </w:rPr>
              <w:t> 公告董事會通過本公司</w:t>
            </w:r>
            <w:proofErr w:type="gramStart"/>
            <w:r w:rsidRPr="00CD0676">
              <w:rPr>
                <w:rFonts w:ascii="細明體" w:eastAsia="細明體" w:hAnsi="細明體" w:cs="細明體"/>
                <w:kern w:val="0"/>
                <w:szCs w:val="24"/>
              </w:rPr>
              <w:t>109</w:t>
            </w:r>
            <w:proofErr w:type="gramEnd"/>
            <w:r w:rsidRPr="00CD0676">
              <w:rPr>
                <w:rFonts w:ascii="細明體" w:eastAsia="細明體" w:hAnsi="細明體" w:cs="細明體"/>
                <w:kern w:val="0"/>
                <w:szCs w:val="24"/>
              </w:rPr>
              <w:t>年度個體財務報告</w:t>
            </w:r>
          </w:p>
          <w:p w14:paraId="24DD6A1F" w14:textId="77777777" w:rsidR="00CD0676" w:rsidRPr="00CD0676" w:rsidRDefault="00CD0676" w:rsidP="00CD067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CD0676">
              <w:rPr>
                <w:rFonts w:ascii="細明體" w:eastAsia="細明體" w:hAnsi="細明體" w:cs="細明體"/>
                <w:kern w:val="0"/>
                <w:szCs w:val="24"/>
              </w:rPr>
              <w:t>及合併財務報告(查核數)</w:t>
            </w:r>
          </w:p>
        </w:tc>
      </w:tr>
      <w:tr w:rsidR="00CD0676" w:rsidRPr="00CD0676" w14:paraId="456CCCC9" w14:textId="77777777" w:rsidTr="00CD0676">
        <w:tc>
          <w:tcPr>
            <w:tcW w:w="0" w:type="auto"/>
            <w:shd w:val="clear" w:color="auto" w:fill="FFFFFF"/>
            <w:vAlign w:val="center"/>
            <w:hideMark/>
          </w:tcPr>
          <w:p w14:paraId="06212DFC" w14:textId="77777777" w:rsidR="00CD0676" w:rsidRPr="00CD0676" w:rsidRDefault="00CD0676" w:rsidP="00CD0676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CD0676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符合條款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1EDE228" w14:textId="77777777" w:rsidR="00CD0676" w:rsidRPr="00CD0676" w:rsidRDefault="00CD0676" w:rsidP="00CD0676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CD0676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 xml:space="preserve">　第</w:t>
            </w:r>
            <w:r w:rsidRPr="00CD0676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 xml:space="preserve"> 53 </w:t>
            </w:r>
            <w:r w:rsidRPr="00CD0676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款</w:t>
            </w:r>
            <w:r w:rsidRPr="00CD0676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E09E88E" w14:textId="77777777" w:rsidR="00CD0676" w:rsidRPr="00CD0676" w:rsidRDefault="00CD0676" w:rsidP="00CD0676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CD0676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事實發生日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14:paraId="3D2B6920" w14:textId="77777777" w:rsidR="00CD0676" w:rsidRPr="00CD0676" w:rsidRDefault="00CD0676" w:rsidP="00CD0676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CD0676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 xml:space="preserve"> 110/03/05 </w:t>
            </w:r>
          </w:p>
        </w:tc>
      </w:tr>
      <w:tr w:rsidR="00CD0676" w:rsidRPr="00CD0676" w14:paraId="421E88B3" w14:textId="77777777" w:rsidTr="00CD0676">
        <w:tc>
          <w:tcPr>
            <w:tcW w:w="0" w:type="auto"/>
            <w:shd w:val="clear" w:color="auto" w:fill="FFFFFF"/>
            <w:vAlign w:val="center"/>
            <w:hideMark/>
          </w:tcPr>
          <w:p w14:paraId="79F924E4" w14:textId="77777777" w:rsidR="00CD0676" w:rsidRPr="00CD0676" w:rsidRDefault="00CD0676" w:rsidP="00CD0676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CD0676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說明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14:paraId="660931EA" w14:textId="77777777" w:rsidR="00CD0676" w:rsidRPr="00CD0676" w:rsidRDefault="00CD0676" w:rsidP="00CD067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CD0676">
              <w:rPr>
                <w:rFonts w:ascii="細明體" w:eastAsia="細明體" w:hAnsi="細明體" w:cs="細明體"/>
                <w:kern w:val="0"/>
                <w:szCs w:val="24"/>
              </w:rPr>
              <w:t>1.事實發生日:110/03/05</w:t>
            </w:r>
          </w:p>
          <w:p w14:paraId="09CCDE37" w14:textId="77777777" w:rsidR="00CD0676" w:rsidRPr="00CD0676" w:rsidRDefault="00CD0676" w:rsidP="00CD067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CD0676">
              <w:rPr>
                <w:rFonts w:ascii="細明體" w:eastAsia="細明體" w:hAnsi="細明體" w:cs="細明體"/>
                <w:kern w:val="0"/>
                <w:szCs w:val="24"/>
              </w:rPr>
              <w:t>2.公司名稱:</w:t>
            </w:r>
            <w:proofErr w:type="gramStart"/>
            <w:r w:rsidRPr="00CD0676">
              <w:rPr>
                <w:rFonts w:ascii="細明體" w:eastAsia="細明體" w:hAnsi="細明體" w:cs="細明體"/>
                <w:kern w:val="0"/>
                <w:szCs w:val="24"/>
              </w:rPr>
              <w:t>杏昌生技</w:t>
            </w:r>
            <w:proofErr w:type="gramEnd"/>
            <w:r w:rsidRPr="00CD0676">
              <w:rPr>
                <w:rFonts w:ascii="細明體" w:eastAsia="細明體" w:hAnsi="細明體" w:cs="細明體"/>
                <w:kern w:val="0"/>
                <w:szCs w:val="24"/>
              </w:rPr>
              <w:t>股份有限公司</w:t>
            </w:r>
          </w:p>
          <w:p w14:paraId="13758F4B" w14:textId="77777777" w:rsidR="00CD0676" w:rsidRPr="00CD0676" w:rsidRDefault="00CD0676" w:rsidP="00CD067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CD0676">
              <w:rPr>
                <w:rFonts w:ascii="細明體" w:eastAsia="細明體" w:hAnsi="細明體" w:cs="細明體"/>
                <w:kern w:val="0"/>
                <w:szCs w:val="24"/>
              </w:rPr>
              <w:t>3.與公司關係(請輸入本公司或子公司):本公司</w:t>
            </w:r>
          </w:p>
          <w:p w14:paraId="2006E346" w14:textId="77777777" w:rsidR="00CD0676" w:rsidRPr="00CD0676" w:rsidRDefault="00CD0676" w:rsidP="00CD067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CD0676">
              <w:rPr>
                <w:rFonts w:ascii="細明體" w:eastAsia="細明體" w:hAnsi="細明體" w:cs="細明體"/>
                <w:kern w:val="0"/>
                <w:szCs w:val="24"/>
              </w:rPr>
              <w:t>4.相互持股比例:不適用</w:t>
            </w:r>
          </w:p>
          <w:p w14:paraId="4349C2A8" w14:textId="77777777" w:rsidR="00CD0676" w:rsidRPr="00CD0676" w:rsidRDefault="00CD0676" w:rsidP="00CD067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CD0676">
              <w:rPr>
                <w:rFonts w:ascii="細明體" w:eastAsia="細明體" w:hAnsi="細明體" w:cs="細明體"/>
                <w:kern w:val="0"/>
                <w:szCs w:val="24"/>
              </w:rPr>
              <w:t>5.發生緣由:本公司110年03月05日第十二屆第十三次董事會會議通過</w:t>
            </w:r>
          </w:p>
          <w:p w14:paraId="7FBD72C8" w14:textId="77777777" w:rsidR="00CD0676" w:rsidRPr="00CD0676" w:rsidRDefault="00CD0676" w:rsidP="00CD067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CD0676">
              <w:rPr>
                <w:rFonts w:ascii="細明體" w:eastAsia="細明體" w:hAnsi="細明體" w:cs="細明體"/>
                <w:kern w:val="0"/>
                <w:szCs w:val="24"/>
              </w:rPr>
              <w:t>6.因應措施:無</w:t>
            </w:r>
          </w:p>
          <w:p w14:paraId="21E95500" w14:textId="77777777" w:rsidR="00CD0676" w:rsidRPr="00CD0676" w:rsidRDefault="00CD0676" w:rsidP="00CD067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CD0676">
              <w:rPr>
                <w:rFonts w:ascii="細明體" w:eastAsia="細明體" w:hAnsi="細明體" w:cs="細明體"/>
                <w:kern w:val="0"/>
                <w:szCs w:val="24"/>
              </w:rPr>
              <w:t>7.其他應敘明事項:</w:t>
            </w:r>
          </w:p>
          <w:p w14:paraId="0F6E9BAC" w14:textId="77777777" w:rsidR="00CD0676" w:rsidRPr="00CD0676" w:rsidRDefault="00CD0676" w:rsidP="00CD067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CD0676">
              <w:rPr>
                <w:rFonts w:ascii="細明體" w:eastAsia="細明體" w:hAnsi="細明體" w:cs="細明體"/>
                <w:kern w:val="0"/>
                <w:szCs w:val="24"/>
              </w:rPr>
              <w:t>(1)承認</w:t>
            </w:r>
            <w:proofErr w:type="gramStart"/>
            <w:r w:rsidRPr="00CD0676">
              <w:rPr>
                <w:rFonts w:ascii="細明體" w:eastAsia="細明體" w:hAnsi="細明體" w:cs="細明體"/>
                <w:kern w:val="0"/>
                <w:szCs w:val="24"/>
              </w:rPr>
              <w:t>109</w:t>
            </w:r>
            <w:proofErr w:type="gramEnd"/>
            <w:r w:rsidRPr="00CD0676">
              <w:rPr>
                <w:rFonts w:ascii="細明體" w:eastAsia="細明體" w:hAnsi="細明體" w:cs="細明體"/>
                <w:kern w:val="0"/>
                <w:szCs w:val="24"/>
              </w:rPr>
              <w:t>年度個體財務報表，說明如下：</w:t>
            </w:r>
          </w:p>
          <w:p w14:paraId="2156D194" w14:textId="77777777" w:rsidR="00CD0676" w:rsidRPr="00CD0676" w:rsidRDefault="00CD0676" w:rsidP="00CD067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CD0676">
              <w:rPr>
                <w:rFonts w:ascii="細明體" w:eastAsia="細明體" w:hAnsi="細明體" w:cs="細明體"/>
                <w:kern w:val="0"/>
                <w:szCs w:val="24"/>
              </w:rPr>
              <w:t>營業收入淨額：NTD$ 3,173,506仟元</w:t>
            </w:r>
          </w:p>
          <w:p w14:paraId="1AB2E82B" w14:textId="77777777" w:rsidR="00CD0676" w:rsidRPr="00CD0676" w:rsidRDefault="00CD0676" w:rsidP="00CD067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CD0676">
              <w:rPr>
                <w:rFonts w:ascii="細明體" w:eastAsia="細明體" w:hAnsi="細明體" w:cs="細明體"/>
                <w:kern w:val="0"/>
                <w:szCs w:val="24"/>
              </w:rPr>
              <w:t>營業淨利：    NTD$   275,462仟元</w:t>
            </w:r>
          </w:p>
          <w:p w14:paraId="5C818572" w14:textId="77777777" w:rsidR="00CD0676" w:rsidRPr="00CD0676" w:rsidRDefault="00CD0676" w:rsidP="00CD067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CD0676">
              <w:rPr>
                <w:rFonts w:ascii="細明體" w:eastAsia="細明體" w:hAnsi="細明體" w:cs="細明體"/>
                <w:kern w:val="0"/>
                <w:szCs w:val="24"/>
              </w:rPr>
              <w:t>稅前淨利：    NTD$   375,121仟元</w:t>
            </w:r>
          </w:p>
          <w:p w14:paraId="6FE95FB8" w14:textId="77777777" w:rsidR="00CD0676" w:rsidRPr="00CD0676" w:rsidRDefault="00CD0676" w:rsidP="00CD067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CD0676">
              <w:rPr>
                <w:rFonts w:ascii="細明體" w:eastAsia="細明體" w:hAnsi="細明體" w:cs="細明體"/>
                <w:kern w:val="0"/>
                <w:szCs w:val="24"/>
              </w:rPr>
              <w:t>稅後淨利：    NTD$   317,294仟元</w:t>
            </w:r>
          </w:p>
          <w:p w14:paraId="670A18F7" w14:textId="77777777" w:rsidR="00CD0676" w:rsidRPr="00CD0676" w:rsidRDefault="00CD0676" w:rsidP="00CD067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CD0676">
              <w:rPr>
                <w:rFonts w:ascii="細明體" w:eastAsia="細明體" w:hAnsi="細明體" w:cs="細明體"/>
                <w:kern w:val="0"/>
                <w:szCs w:val="24"/>
              </w:rPr>
              <w:t>基本每股盈餘：NTD$        8.72元</w:t>
            </w:r>
          </w:p>
          <w:p w14:paraId="096CB724" w14:textId="77777777" w:rsidR="00CD0676" w:rsidRPr="00CD0676" w:rsidRDefault="00CD0676" w:rsidP="00CD067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CD0676">
              <w:rPr>
                <w:rFonts w:ascii="細明體" w:eastAsia="細明體" w:hAnsi="細明體" w:cs="細明體"/>
                <w:kern w:val="0"/>
                <w:szCs w:val="24"/>
              </w:rPr>
              <w:t>(2)承認</w:t>
            </w:r>
            <w:proofErr w:type="gramStart"/>
            <w:r w:rsidRPr="00CD0676">
              <w:rPr>
                <w:rFonts w:ascii="細明體" w:eastAsia="細明體" w:hAnsi="細明體" w:cs="細明體"/>
                <w:kern w:val="0"/>
                <w:szCs w:val="24"/>
              </w:rPr>
              <w:t>109</w:t>
            </w:r>
            <w:proofErr w:type="gramEnd"/>
            <w:r w:rsidRPr="00CD0676">
              <w:rPr>
                <w:rFonts w:ascii="細明體" w:eastAsia="細明體" w:hAnsi="細明體" w:cs="細明體"/>
                <w:kern w:val="0"/>
                <w:szCs w:val="24"/>
              </w:rPr>
              <w:t>年度合併財務報表，說明如下：</w:t>
            </w:r>
          </w:p>
          <w:p w14:paraId="2ABA99C6" w14:textId="77777777" w:rsidR="00CD0676" w:rsidRPr="00CD0676" w:rsidRDefault="00CD0676" w:rsidP="00CD067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CD0676">
              <w:rPr>
                <w:rFonts w:ascii="細明體" w:eastAsia="細明體" w:hAnsi="細明體" w:cs="細明體"/>
                <w:kern w:val="0"/>
                <w:szCs w:val="24"/>
              </w:rPr>
              <w:t>合併營業收入淨額：NTD$  3,431,968仟元</w:t>
            </w:r>
          </w:p>
          <w:p w14:paraId="53AA1586" w14:textId="77777777" w:rsidR="00CD0676" w:rsidRPr="00CD0676" w:rsidRDefault="00CD0676" w:rsidP="00CD067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CD0676">
              <w:rPr>
                <w:rFonts w:ascii="細明體" w:eastAsia="細明體" w:hAnsi="細明體" w:cs="細明體"/>
                <w:kern w:val="0"/>
                <w:szCs w:val="24"/>
              </w:rPr>
              <w:t>合併營業淨利：    NTD$    374,026仟元</w:t>
            </w:r>
          </w:p>
          <w:p w14:paraId="3F08924B" w14:textId="77777777" w:rsidR="00CD0676" w:rsidRPr="00CD0676" w:rsidRDefault="00CD0676" w:rsidP="00CD067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CD0676">
              <w:rPr>
                <w:rFonts w:ascii="細明體" w:eastAsia="細明體" w:hAnsi="細明體" w:cs="細明體"/>
                <w:kern w:val="0"/>
                <w:szCs w:val="24"/>
              </w:rPr>
              <w:t>合併稅前淨利：    NTD$    391,805仟元</w:t>
            </w:r>
          </w:p>
          <w:p w14:paraId="46E10E34" w14:textId="77777777" w:rsidR="00CD0676" w:rsidRPr="00CD0676" w:rsidRDefault="00CD0676" w:rsidP="00CD067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CD0676">
              <w:rPr>
                <w:rFonts w:ascii="細明體" w:eastAsia="細明體" w:hAnsi="細明體" w:cs="細明體"/>
                <w:kern w:val="0"/>
                <w:szCs w:val="24"/>
              </w:rPr>
              <w:t>合併總純益：      NTD$    317,294仟元</w:t>
            </w:r>
          </w:p>
          <w:p w14:paraId="42EABB41" w14:textId="77777777" w:rsidR="00CD0676" w:rsidRPr="00CD0676" w:rsidRDefault="00CD0676" w:rsidP="00CD067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CD0676">
              <w:rPr>
                <w:rFonts w:ascii="細明體" w:eastAsia="細明體" w:hAnsi="細明體" w:cs="細明體"/>
                <w:kern w:val="0"/>
                <w:szCs w:val="24"/>
              </w:rPr>
              <w:t>基本每股盈餘：    NTD$         8.72元</w:t>
            </w:r>
          </w:p>
        </w:tc>
      </w:tr>
    </w:tbl>
    <w:p w14:paraId="286F1DEF" w14:textId="77777777" w:rsidR="00CD0676" w:rsidRPr="00CD0676" w:rsidRDefault="00CD0676" w:rsidP="00CD0676">
      <w:pPr>
        <w:widowControl/>
        <w:rPr>
          <w:rFonts w:ascii="Verdana" w:eastAsia="新細明體" w:hAnsi="Verdana" w:cs="新細明體"/>
          <w:color w:val="000000"/>
          <w:kern w:val="0"/>
          <w:sz w:val="18"/>
          <w:szCs w:val="1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90"/>
      </w:tblGrid>
      <w:tr w:rsidR="00CD0676" w:rsidRPr="00CD0676" w14:paraId="1E5DE1F3" w14:textId="77777777" w:rsidTr="00CD0676">
        <w:tc>
          <w:tcPr>
            <w:tcW w:w="0" w:type="auto"/>
            <w:tcBorders>
              <w:top w:val="single" w:sz="6" w:space="0" w:color="FFFFFF"/>
              <w:left w:val="single" w:sz="6" w:space="0" w:color="E5E5E5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DC2AAC" w14:textId="77777777" w:rsidR="00CD0676" w:rsidRPr="00CD0676" w:rsidRDefault="00CD0676" w:rsidP="00CD0676">
            <w:pPr>
              <w:widowControl/>
              <w:jc w:val="center"/>
              <w:rPr>
                <w:rFonts w:ascii="Georgia" w:eastAsia="新細明體" w:hAnsi="Georgia" w:cs="新細明體"/>
                <w:b/>
                <w:bCs/>
                <w:color w:val="333333"/>
                <w:kern w:val="0"/>
                <w:sz w:val="20"/>
                <w:szCs w:val="20"/>
              </w:rPr>
            </w:pPr>
            <w:r w:rsidRPr="00CD0676">
              <w:rPr>
                <w:rFonts w:ascii="Georgia" w:eastAsia="新細明體" w:hAnsi="Georgia" w:cs="新細明體"/>
                <w:b/>
                <w:bCs/>
                <w:color w:val="333333"/>
                <w:kern w:val="0"/>
                <w:sz w:val="20"/>
                <w:szCs w:val="20"/>
              </w:rPr>
              <w:t>以上</w:t>
            </w:r>
            <w:proofErr w:type="gramStart"/>
            <w:r w:rsidRPr="00CD0676">
              <w:rPr>
                <w:rFonts w:ascii="Georgia" w:eastAsia="新細明體" w:hAnsi="Georgia" w:cs="新細明體"/>
                <w:b/>
                <w:bCs/>
                <w:color w:val="333333"/>
                <w:kern w:val="0"/>
                <w:sz w:val="20"/>
                <w:szCs w:val="20"/>
              </w:rPr>
              <w:t>資料均由各</w:t>
            </w:r>
            <w:proofErr w:type="gramEnd"/>
            <w:r w:rsidRPr="00CD0676">
              <w:rPr>
                <w:rFonts w:ascii="Georgia" w:eastAsia="新細明體" w:hAnsi="Georgia" w:cs="新細明體"/>
                <w:b/>
                <w:bCs/>
                <w:color w:val="333333"/>
                <w:kern w:val="0"/>
                <w:sz w:val="20"/>
                <w:szCs w:val="20"/>
              </w:rPr>
              <w:t>公司依發言當時所屬市場別</w:t>
            </w:r>
            <w:proofErr w:type="gramStart"/>
            <w:r w:rsidRPr="00CD0676">
              <w:rPr>
                <w:rFonts w:ascii="Georgia" w:eastAsia="新細明體" w:hAnsi="Georgia" w:cs="新細明體"/>
                <w:b/>
                <w:bCs/>
                <w:color w:val="333333"/>
                <w:kern w:val="0"/>
                <w:sz w:val="20"/>
                <w:szCs w:val="20"/>
              </w:rPr>
              <w:t>之</w:t>
            </w:r>
            <w:proofErr w:type="gramEnd"/>
            <w:r w:rsidRPr="00CD0676">
              <w:rPr>
                <w:rFonts w:ascii="Georgia" w:eastAsia="新細明體" w:hAnsi="Georgia" w:cs="新細明體"/>
                <w:b/>
                <w:bCs/>
                <w:color w:val="333333"/>
                <w:kern w:val="0"/>
                <w:sz w:val="20"/>
                <w:szCs w:val="20"/>
              </w:rPr>
              <w:t>規定申報後，由本系統對外公佈，資料如有虛偽不實，</w:t>
            </w:r>
            <w:proofErr w:type="gramStart"/>
            <w:r w:rsidRPr="00CD0676">
              <w:rPr>
                <w:rFonts w:ascii="Georgia" w:eastAsia="新細明體" w:hAnsi="Georgia" w:cs="新細明體"/>
                <w:b/>
                <w:bCs/>
                <w:color w:val="333333"/>
                <w:kern w:val="0"/>
                <w:sz w:val="20"/>
                <w:szCs w:val="20"/>
              </w:rPr>
              <w:t>均由該</w:t>
            </w:r>
            <w:proofErr w:type="gramEnd"/>
            <w:r w:rsidRPr="00CD0676">
              <w:rPr>
                <w:rFonts w:ascii="Georgia" w:eastAsia="新細明體" w:hAnsi="Georgia" w:cs="新細明體"/>
                <w:b/>
                <w:bCs/>
                <w:color w:val="333333"/>
                <w:kern w:val="0"/>
                <w:sz w:val="20"/>
                <w:szCs w:val="20"/>
              </w:rPr>
              <w:t>公司負責。</w:t>
            </w:r>
          </w:p>
        </w:tc>
      </w:tr>
    </w:tbl>
    <w:p w14:paraId="040600EC" w14:textId="77777777" w:rsidR="00CD0676" w:rsidRPr="00CD0676" w:rsidRDefault="00CD0676"/>
    <w:sectPr w:rsidR="00CD0676" w:rsidRPr="00CD067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676"/>
    <w:rsid w:val="00CD0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181533"/>
  <w15:chartTrackingRefBased/>
  <w15:docId w15:val="{7043A539-1549-4200-826D-5A746BB42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CD067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CD0676"/>
    <w:rPr>
      <w:rFonts w:ascii="細明體" w:eastAsia="細明體" w:hAnsi="細明體" w:cs="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66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5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25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23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1</cp:revision>
  <dcterms:created xsi:type="dcterms:W3CDTF">2021-05-05T09:43:00Z</dcterms:created>
  <dcterms:modified xsi:type="dcterms:W3CDTF">2021-05-05T09:44:00Z</dcterms:modified>
</cp:coreProperties>
</file>