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</w:tblGrid>
      <w:tr w:rsidR="00A776FA" w:rsidRPr="00A776FA" w14:paraId="039D5CF0" w14:textId="77777777" w:rsidTr="00A776F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F8710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A776F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A776F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A776F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A776F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proofErr w:type="gramStart"/>
            <w:r w:rsidRPr="00A776F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A776F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A776F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A776F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A776FA" w:rsidRPr="00A776FA" w14:paraId="5D276251" w14:textId="77777777" w:rsidTr="00A776F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31AC9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4AF39A56" w14:textId="77777777" w:rsidR="00A776FA" w:rsidRPr="00A776FA" w:rsidRDefault="00A776FA" w:rsidP="00A776FA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24"/>
        <w:gridCol w:w="1267"/>
        <w:gridCol w:w="1817"/>
        <w:gridCol w:w="1267"/>
        <w:gridCol w:w="1776"/>
      </w:tblGrid>
      <w:tr w:rsidR="00A776FA" w:rsidRPr="00A776FA" w14:paraId="20EAC65A" w14:textId="77777777" w:rsidTr="00A776FA">
        <w:tc>
          <w:tcPr>
            <w:tcW w:w="0" w:type="auto"/>
            <w:shd w:val="clear" w:color="auto" w:fill="FFFFFF"/>
            <w:vAlign w:val="center"/>
            <w:hideMark/>
          </w:tcPr>
          <w:p w14:paraId="7E74B812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C67AC8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612863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576715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109/08/07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A7A0E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C9345D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15:21:03</w:t>
            </w:r>
          </w:p>
        </w:tc>
      </w:tr>
      <w:tr w:rsidR="00A776FA" w:rsidRPr="00A776FA" w14:paraId="2611542F" w14:textId="77777777" w:rsidTr="00A776FA">
        <w:tc>
          <w:tcPr>
            <w:tcW w:w="0" w:type="auto"/>
            <w:shd w:val="clear" w:color="auto" w:fill="FFFFFF"/>
            <w:vAlign w:val="center"/>
            <w:hideMark/>
          </w:tcPr>
          <w:p w14:paraId="69C83A31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6D5F4A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ED6C88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95E4A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5348A0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15F2D3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A776FA" w:rsidRPr="00A776FA" w14:paraId="4960C156" w14:textId="77777777" w:rsidTr="00A776FA">
        <w:tc>
          <w:tcPr>
            <w:tcW w:w="0" w:type="auto"/>
            <w:shd w:val="clear" w:color="auto" w:fill="FFFFFF"/>
            <w:vAlign w:val="center"/>
            <w:hideMark/>
          </w:tcPr>
          <w:p w14:paraId="01D74627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3AAAE6B0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 公告本公司董事會決議通過109年上半年度合併財務報表</w:t>
            </w:r>
          </w:p>
        </w:tc>
      </w:tr>
      <w:tr w:rsidR="00A776FA" w:rsidRPr="00A776FA" w14:paraId="4F74D890" w14:textId="77777777" w:rsidTr="00A776FA">
        <w:tc>
          <w:tcPr>
            <w:tcW w:w="0" w:type="auto"/>
            <w:shd w:val="clear" w:color="auto" w:fill="FFFFFF"/>
            <w:vAlign w:val="center"/>
            <w:hideMark/>
          </w:tcPr>
          <w:p w14:paraId="1FE5D118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9338D2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53 </w:t>
            </w: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F7A57D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7944DAE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109/08/07 </w:t>
            </w:r>
          </w:p>
        </w:tc>
      </w:tr>
      <w:tr w:rsidR="00A776FA" w:rsidRPr="00A776FA" w14:paraId="41E84C5E" w14:textId="77777777" w:rsidTr="00A776FA">
        <w:tc>
          <w:tcPr>
            <w:tcW w:w="0" w:type="auto"/>
            <w:shd w:val="clear" w:color="auto" w:fill="FFFFFF"/>
            <w:vAlign w:val="center"/>
            <w:hideMark/>
          </w:tcPr>
          <w:p w14:paraId="50A4F523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A776F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635D1DF9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1.事實發生日:109/08/07</w:t>
            </w:r>
          </w:p>
          <w:p w14:paraId="0653C6A2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2.公司名稱:</w:t>
            </w:r>
            <w:proofErr w:type="gramStart"/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杏昌生技</w:t>
            </w:r>
            <w:proofErr w:type="gramEnd"/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股份有限公司</w:t>
            </w:r>
          </w:p>
          <w:p w14:paraId="56F7DAEA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3.與公司關係(請輸入本公司或子公司):本公司</w:t>
            </w:r>
          </w:p>
          <w:p w14:paraId="7D962755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4.相互持股比例:不適用</w:t>
            </w:r>
          </w:p>
          <w:p w14:paraId="046FF067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5.發生緣由:本公司於109/08/07董事會決議通過109年上半年度</w:t>
            </w:r>
          </w:p>
          <w:p w14:paraId="55665118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合併財務報表。</w:t>
            </w:r>
          </w:p>
          <w:p w14:paraId="5141EFF7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◎109年上半年度及去年同期合併財務報表主要會計項目簡述如下：</w:t>
            </w:r>
          </w:p>
          <w:p w14:paraId="699FC64C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 xml:space="preserve">                                        單位:新台幣</w:t>
            </w:r>
          </w:p>
          <w:p w14:paraId="31873D35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 xml:space="preserve">                     108年1月至6月    109年1月至6月</w:t>
            </w:r>
          </w:p>
          <w:p w14:paraId="2C43EDCD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營業收入:           1,625,511仟元    1,697,624仟元</w:t>
            </w:r>
          </w:p>
          <w:p w14:paraId="45069941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營業毛利:             373,193仟元      416,675仟元</w:t>
            </w:r>
          </w:p>
          <w:p w14:paraId="29322CE7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營業淨利:             157,051仟元      178,859仟元</w:t>
            </w:r>
          </w:p>
          <w:p w14:paraId="04F16F0A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稅前淨利:             152,534仟元      182,587仟元</w:t>
            </w:r>
          </w:p>
          <w:p w14:paraId="3D3D934C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本期淨利:             121,800仟元      146,030仟元</w:t>
            </w:r>
          </w:p>
          <w:p w14:paraId="7E489B14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綜合損益:             122,673仟元      145,971仟元</w:t>
            </w:r>
          </w:p>
          <w:p w14:paraId="4272519D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基本每股盈餘:            3.47 元           4.06元</w:t>
            </w:r>
          </w:p>
          <w:p w14:paraId="36B1DDE9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6.因應措施:不適用</w:t>
            </w:r>
          </w:p>
          <w:p w14:paraId="609B005F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7.其他應敘明事項:有關109年上半年度財務報表詳細資訊，將於主管</w:t>
            </w:r>
          </w:p>
          <w:p w14:paraId="356A165A" w14:textId="77777777" w:rsidR="00A776FA" w:rsidRPr="00A776FA" w:rsidRDefault="00A776FA" w:rsidP="00A77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機關規定期限內完成上傳作業，屆時請</w:t>
            </w:r>
            <w:proofErr w:type="gramStart"/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逕</w:t>
            </w:r>
            <w:proofErr w:type="gramEnd"/>
            <w:r w:rsidRPr="00A776FA">
              <w:rPr>
                <w:rFonts w:ascii="細明體" w:eastAsia="細明體" w:hAnsi="細明體" w:cs="細明體"/>
                <w:kern w:val="0"/>
                <w:szCs w:val="24"/>
              </w:rPr>
              <w:t>至公開資訊觀測站查詢。</w:t>
            </w:r>
          </w:p>
        </w:tc>
      </w:tr>
    </w:tbl>
    <w:p w14:paraId="07C68B8B" w14:textId="77777777" w:rsidR="00A776FA" w:rsidRPr="00A776FA" w:rsidRDefault="00A776FA" w:rsidP="00A776FA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A776FA" w:rsidRPr="00A776FA" w14:paraId="532EC42C" w14:textId="77777777" w:rsidTr="00A776F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3FB5B" w14:textId="77777777" w:rsidR="00A776FA" w:rsidRPr="00A776FA" w:rsidRDefault="00A776FA" w:rsidP="00A776F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A776F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A776F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A776F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A776F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A776F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A776F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A776F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19296190" w14:textId="77777777" w:rsidR="00A776FA" w:rsidRPr="00A776FA" w:rsidRDefault="00A776FA"/>
    <w:sectPr w:rsidR="00A776FA" w:rsidRPr="00A776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FA"/>
    <w:rsid w:val="00A7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78F3"/>
  <w15:chartTrackingRefBased/>
  <w15:docId w15:val="{353471A9-3423-478E-A88B-E086599E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776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776F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2020-08-10T01:40:00Z</dcterms:created>
  <dcterms:modified xsi:type="dcterms:W3CDTF">2020-08-10T01:41:00Z</dcterms:modified>
</cp:coreProperties>
</file>