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</w:tblGrid>
      <w:tr w:rsidR="00EE28FF" w:rsidRPr="00EE28FF" w14:paraId="0EC5C7DE" w14:textId="77777777" w:rsidTr="00EE28FF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3342F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EE28F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EE28F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EE28F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EE28F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proofErr w:type="gramStart"/>
            <w:r w:rsidRPr="00EE28F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EE28F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EE28F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EE28F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EE28FF" w:rsidRPr="00EE28FF" w14:paraId="65304421" w14:textId="77777777" w:rsidTr="00EE28FF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14C7D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07B29556" w14:textId="77777777" w:rsidR="00EE28FF" w:rsidRPr="00EE28FF" w:rsidRDefault="00EE28FF" w:rsidP="00EE28FF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137"/>
        <w:gridCol w:w="1198"/>
        <w:gridCol w:w="1718"/>
        <w:gridCol w:w="1198"/>
        <w:gridCol w:w="1680"/>
      </w:tblGrid>
      <w:tr w:rsidR="00EE28FF" w:rsidRPr="00EE28FF" w14:paraId="7229A674" w14:textId="77777777" w:rsidTr="00EE28FF">
        <w:tc>
          <w:tcPr>
            <w:tcW w:w="0" w:type="auto"/>
            <w:shd w:val="clear" w:color="auto" w:fill="FFFFFF"/>
            <w:vAlign w:val="center"/>
            <w:hideMark/>
          </w:tcPr>
          <w:p w14:paraId="6917B492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7724F2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D144EF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4E69AD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109/06/12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38FE91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8AF018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14:16:18</w:t>
            </w:r>
          </w:p>
        </w:tc>
      </w:tr>
      <w:tr w:rsidR="00EE28FF" w:rsidRPr="00EE28FF" w14:paraId="7D46B3D6" w14:textId="77777777" w:rsidTr="00EE28FF">
        <w:tc>
          <w:tcPr>
            <w:tcW w:w="0" w:type="auto"/>
            <w:shd w:val="clear" w:color="auto" w:fill="FFFFFF"/>
            <w:vAlign w:val="center"/>
            <w:hideMark/>
          </w:tcPr>
          <w:p w14:paraId="42E392E5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87449E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602AAD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52216A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D8AF02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BEAEDA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EE28FF" w:rsidRPr="00EE28FF" w14:paraId="7A2FB066" w14:textId="77777777" w:rsidTr="00EE28FF">
        <w:tc>
          <w:tcPr>
            <w:tcW w:w="0" w:type="auto"/>
            <w:shd w:val="clear" w:color="auto" w:fill="FFFFFF"/>
            <w:vAlign w:val="center"/>
            <w:hideMark/>
          </w:tcPr>
          <w:p w14:paraId="1C6E265C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6280970D" w14:textId="50557C76" w:rsidR="00EE28FF" w:rsidRPr="00EE28FF" w:rsidRDefault="00EE28FF" w:rsidP="00EE2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E28FF">
              <w:rPr>
                <w:rFonts w:ascii="細明體" w:eastAsia="細明體" w:hAnsi="細明體" w:cs="細明體"/>
                <w:kern w:val="0"/>
                <w:szCs w:val="24"/>
              </w:rPr>
              <w:t>代100%持股重要子公司公告其董事會決議盈餘分配事宜</w:t>
            </w:r>
          </w:p>
        </w:tc>
      </w:tr>
      <w:tr w:rsidR="00EE28FF" w:rsidRPr="00EE28FF" w14:paraId="4D8AAC47" w14:textId="77777777" w:rsidTr="00EE28FF">
        <w:tc>
          <w:tcPr>
            <w:tcW w:w="0" w:type="auto"/>
            <w:shd w:val="clear" w:color="auto" w:fill="FFFFFF"/>
            <w:vAlign w:val="center"/>
            <w:hideMark/>
          </w:tcPr>
          <w:p w14:paraId="128F41BA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D93C09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14 </w:t>
            </w: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E0F957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5CA50CD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109/06/12 </w:t>
            </w:r>
          </w:p>
        </w:tc>
      </w:tr>
      <w:tr w:rsidR="00EE28FF" w:rsidRPr="00EE28FF" w14:paraId="6795B699" w14:textId="77777777" w:rsidTr="00EE28FF">
        <w:tc>
          <w:tcPr>
            <w:tcW w:w="0" w:type="auto"/>
            <w:shd w:val="clear" w:color="auto" w:fill="FFFFFF"/>
            <w:vAlign w:val="center"/>
            <w:hideMark/>
          </w:tcPr>
          <w:p w14:paraId="5BFFF788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EE28F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05C81126" w14:textId="77777777" w:rsidR="00EE28FF" w:rsidRPr="00EE28FF" w:rsidRDefault="00EE28FF" w:rsidP="00EE2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E28FF">
              <w:rPr>
                <w:rFonts w:ascii="細明體" w:eastAsia="細明體" w:hAnsi="細明體" w:cs="細明體"/>
                <w:kern w:val="0"/>
                <w:szCs w:val="24"/>
              </w:rPr>
              <w:t>1.董事會決議日期:109/06/12</w:t>
            </w:r>
          </w:p>
          <w:p w14:paraId="67469221" w14:textId="77777777" w:rsidR="00EE28FF" w:rsidRPr="00EE28FF" w:rsidRDefault="00EE28FF" w:rsidP="00EE2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E28FF">
              <w:rPr>
                <w:rFonts w:ascii="細明體" w:eastAsia="細明體" w:hAnsi="細明體" w:cs="細明體"/>
                <w:kern w:val="0"/>
                <w:szCs w:val="24"/>
              </w:rPr>
              <w:t>2.發放股利種類及金額:總計現金股利台幣46,960,000元</w:t>
            </w:r>
          </w:p>
          <w:p w14:paraId="1960E617" w14:textId="77777777" w:rsidR="00EE28FF" w:rsidRPr="00EE28FF" w:rsidRDefault="00EE28FF" w:rsidP="00EE2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E28FF">
              <w:rPr>
                <w:rFonts w:ascii="細明體" w:eastAsia="細明體" w:hAnsi="細明體" w:cs="細明體"/>
                <w:kern w:val="0"/>
                <w:szCs w:val="24"/>
              </w:rPr>
              <w:t>3.其他應敘明事項:代100%持股重要子公司宏</w:t>
            </w:r>
            <w:proofErr w:type="gramStart"/>
            <w:r w:rsidRPr="00EE28FF">
              <w:rPr>
                <w:rFonts w:ascii="細明體" w:eastAsia="細明體" w:hAnsi="細明體" w:cs="細明體"/>
                <w:kern w:val="0"/>
                <w:szCs w:val="24"/>
              </w:rPr>
              <w:t>醫</w:t>
            </w:r>
            <w:proofErr w:type="gramEnd"/>
            <w:r w:rsidRPr="00EE28FF">
              <w:rPr>
                <w:rFonts w:ascii="細明體" w:eastAsia="細明體" w:hAnsi="細明體" w:cs="細明體"/>
                <w:kern w:val="0"/>
                <w:szCs w:val="24"/>
              </w:rPr>
              <w:t>實業股份有限公司</w:t>
            </w:r>
          </w:p>
          <w:p w14:paraId="3567BBA0" w14:textId="77777777" w:rsidR="00EE28FF" w:rsidRPr="00EE28FF" w:rsidRDefault="00EE28FF" w:rsidP="00EE28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EE28FF">
              <w:rPr>
                <w:rFonts w:ascii="細明體" w:eastAsia="細明體" w:hAnsi="細明體" w:cs="細明體"/>
                <w:kern w:val="0"/>
                <w:szCs w:val="24"/>
              </w:rPr>
              <w:t>公告其董事會決議分配盈餘，發放現金股利台幣46,960,000元。</w:t>
            </w:r>
          </w:p>
        </w:tc>
      </w:tr>
    </w:tbl>
    <w:p w14:paraId="758B04BD" w14:textId="77777777" w:rsidR="00EE28FF" w:rsidRPr="00EE28FF" w:rsidRDefault="00EE28FF" w:rsidP="00EE28FF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6"/>
      </w:tblGrid>
      <w:tr w:rsidR="00EE28FF" w:rsidRPr="00EE28FF" w14:paraId="01D050F9" w14:textId="77777777" w:rsidTr="008B1F09">
        <w:tc>
          <w:tcPr>
            <w:tcW w:w="0" w:type="auto"/>
            <w:shd w:val="clear" w:color="auto" w:fill="FFFFFF"/>
            <w:vAlign w:val="center"/>
            <w:hideMark/>
          </w:tcPr>
          <w:p w14:paraId="7141BBD8" w14:textId="77777777" w:rsidR="00EE28FF" w:rsidRPr="00EE28FF" w:rsidRDefault="00EE28FF" w:rsidP="00EE28F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EE28F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EE28F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EE28F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EE28F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EE28F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EE28F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EE28F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03EC710D" w14:textId="77777777" w:rsidR="00EE28FF" w:rsidRPr="00EE28FF" w:rsidRDefault="00EE28FF"/>
    <w:sectPr w:rsidR="00EE28FF" w:rsidRPr="00EE28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FF"/>
    <w:rsid w:val="008B1F09"/>
    <w:rsid w:val="00E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4E0C0"/>
  <w15:chartTrackingRefBased/>
  <w15:docId w15:val="{815F9C84-4332-4D65-B79B-F0074959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E28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E28FF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2020-06-12T06:20:00Z</dcterms:created>
  <dcterms:modified xsi:type="dcterms:W3CDTF">2020-06-12T06:21:00Z</dcterms:modified>
</cp:coreProperties>
</file>